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281010" w14:textId="0B5FD7CE" w:rsidR="00082219" w:rsidRPr="00E855BB" w:rsidRDefault="00082219" w:rsidP="00082219">
      <w:pPr>
        <w:pStyle w:val="3GPPHeader"/>
        <w:spacing w:after="60"/>
        <w:rPr>
          <w:sz w:val="32"/>
          <w:szCs w:val="32"/>
        </w:rPr>
      </w:pPr>
      <w:r w:rsidRPr="00E855BB">
        <w:t>3GPP TSG-RAN WG1 Meeting #98</w:t>
      </w:r>
      <w:r>
        <w:t>bis</w:t>
      </w:r>
      <w:r w:rsidRPr="00E855BB">
        <w:tab/>
      </w:r>
      <w:r w:rsidRPr="00E855BB">
        <w:rPr>
          <w:sz w:val="32"/>
          <w:szCs w:val="32"/>
        </w:rPr>
        <w:t>R1-19</w:t>
      </w:r>
      <w:r w:rsidR="00290E78">
        <w:rPr>
          <w:sz w:val="32"/>
          <w:szCs w:val="32"/>
        </w:rPr>
        <w:t>09993</w:t>
      </w:r>
    </w:p>
    <w:p w14:paraId="66FCFF3D" w14:textId="77777777" w:rsidR="00082219" w:rsidRPr="00E855BB" w:rsidRDefault="00082219" w:rsidP="00082219">
      <w:pPr>
        <w:pStyle w:val="3GPPHeader"/>
      </w:pPr>
      <w:r>
        <w:t>Chongqing</w:t>
      </w:r>
      <w:r w:rsidRPr="00E855BB">
        <w:t xml:space="preserve">, </w:t>
      </w:r>
      <w:r>
        <w:t>China</w:t>
      </w:r>
      <w:r w:rsidRPr="00E855BB">
        <w:t xml:space="preserve">, </w:t>
      </w:r>
      <w:r>
        <w:t>14</w:t>
      </w:r>
      <w:r w:rsidRPr="00E855BB">
        <w:rPr>
          <w:vertAlign w:val="superscript"/>
        </w:rPr>
        <w:t>th</w:t>
      </w:r>
      <w:r w:rsidRPr="00E855BB">
        <w:t xml:space="preserve"> – </w:t>
      </w:r>
      <w:r>
        <w:t>2</w:t>
      </w:r>
      <w:r w:rsidRPr="00E855BB">
        <w:t>0</w:t>
      </w:r>
      <w:r w:rsidRPr="00E855BB">
        <w:rPr>
          <w:vertAlign w:val="superscript"/>
        </w:rPr>
        <w:t xml:space="preserve">th </w:t>
      </w:r>
      <w:r>
        <w:t>October</w:t>
      </w:r>
      <w:r w:rsidRPr="00E855BB">
        <w:t xml:space="preserve"> 2019</w:t>
      </w:r>
    </w:p>
    <w:p w14:paraId="2CC9D167" w14:textId="480F5E2E" w:rsidR="00E90E49" w:rsidRPr="00CE36E8" w:rsidRDefault="00E90E49" w:rsidP="00357380">
      <w:pPr>
        <w:pStyle w:val="3GPPHeader"/>
      </w:pPr>
    </w:p>
    <w:p w14:paraId="55732ADE" w14:textId="58F451D9" w:rsidR="00E90E49" w:rsidRPr="00CE36E8" w:rsidRDefault="00E90E49" w:rsidP="00311702">
      <w:pPr>
        <w:pStyle w:val="3GPPHeader"/>
        <w:rPr>
          <w:sz w:val="22"/>
        </w:rPr>
      </w:pPr>
      <w:r w:rsidRPr="00CE36E8">
        <w:rPr>
          <w:sz w:val="22"/>
        </w:rPr>
        <w:t>Agenda Item:</w:t>
      </w:r>
      <w:r w:rsidRPr="00CE36E8">
        <w:rPr>
          <w:sz w:val="22"/>
        </w:rPr>
        <w:tab/>
      </w:r>
      <w:r w:rsidR="00824CB3" w:rsidRPr="00CE36E8">
        <w:rPr>
          <w:sz w:val="22"/>
        </w:rPr>
        <w:t>6.2.1.</w:t>
      </w:r>
      <w:r w:rsidR="00980C40" w:rsidRPr="00CE36E8">
        <w:rPr>
          <w:sz w:val="22"/>
        </w:rPr>
        <w:t>8</w:t>
      </w:r>
    </w:p>
    <w:p w14:paraId="3E40674E" w14:textId="77777777" w:rsidR="00E90E49" w:rsidRPr="00CE36E8" w:rsidRDefault="003D3C45" w:rsidP="00F64C2B">
      <w:pPr>
        <w:pStyle w:val="3GPPHeader"/>
        <w:rPr>
          <w:sz w:val="22"/>
        </w:rPr>
      </w:pPr>
      <w:r w:rsidRPr="00CE36E8">
        <w:rPr>
          <w:sz w:val="22"/>
        </w:rPr>
        <w:t>Source:</w:t>
      </w:r>
      <w:r w:rsidR="00E90E49" w:rsidRPr="00CE36E8">
        <w:rPr>
          <w:sz w:val="22"/>
        </w:rPr>
        <w:tab/>
      </w:r>
      <w:r w:rsidR="00F64C2B" w:rsidRPr="00CE36E8">
        <w:rPr>
          <w:sz w:val="22"/>
        </w:rPr>
        <w:t>Ericsson</w:t>
      </w:r>
    </w:p>
    <w:p w14:paraId="47C80150" w14:textId="5D480162" w:rsidR="00E90E49" w:rsidRPr="00CE36E8" w:rsidRDefault="003D3C45" w:rsidP="00311702">
      <w:pPr>
        <w:pStyle w:val="3GPPHeader"/>
        <w:rPr>
          <w:sz w:val="22"/>
        </w:rPr>
      </w:pPr>
      <w:r w:rsidRPr="00CE36E8">
        <w:rPr>
          <w:sz w:val="22"/>
        </w:rPr>
        <w:t>Title:</w:t>
      </w:r>
      <w:r w:rsidR="00E90E49" w:rsidRPr="00CE36E8">
        <w:rPr>
          <w:sz w:val="22"/>
        </w:rPr>
        <w:tab/>
      </w:r>
      <w:r w:rsidR="00EF763D" w:rsidRPr="00CE36E8">
        <w:rPr>
          <w:sz w:val="22"/>
        </w:rPr>
        <w:t xml:space="preserve">Use of LTE </w:t>
      </w:r>
      <w:r w:rsidR="009E65CB" w:rsidRPr="00CE36E8">
        <w:rPr>
          <w:sz w:val="22"/>
        </w:rPr>
        <w:t>c</w:t>
      </w:r>
      <w:r w:rsidR="00EF763D" w:rsidRPr="00CE36E8">
        <w:rPr>
          <w:sz w:val="22"/>
        </w:rPr>
        <w:t xml:space="preserve">ontrol </w:t>
      </w:r>
      <w:r w:rsidR="009E65CB" w:rsidRPr="00CE36E8">
        <w:rPr>
          <w:sz w:val="22"/>
        </w:rPr>
        <w:t>c</w:t>
      </w:r>
      <w:r w:rsidR="00EF763D" w:rsidRPr="00CE36E8">
        <w:rPr>
          <w:sz w:val="22"/>
        </w:rPr>
        <w:t xml:space="preserve">hannel </w:t>
      </w:r>
      <w:r w:rsidR="009E65CB" w:rsidRPr="00CE36E8">
        <w:rPr>
          <w:sz w:val="22"/>
        </w:rPr>
        <w:t>r</w:t>
      </w:r>
      <w:r w:rsidR="00EF763D" w:rsidRPr="00CE36E8">
        <w:rPr>
          <w:sz w:val="22"/>
        </w:rPr>
        <w:t xml:space="preserve">egion for DL </w:t>
      </w:r>
      <w:r w:rsidR="009E65CB" w:rsidRPr="00CE36E8">
        <w:rPr>
          <w:sz w:val="22"/>
        </w:rPr>
        <w:t>t</w:t>
      </w:r>
      <w:r w:rsidR="00EF763D" w:rsidRPr="00CE36E8">
        <w:rPr>
          <w:sz w:val="22"/>
        </w:rPr>
        <w:t>ransmission</w:t>
      </w:r>
      <w:r w:rsidR="009E65CB" w:rsidRPr="00CE36E8">
        <w:rPr>
          <w:sz w:val="22"/>
        </w:rPr>
        <w:t xml:space="preserve"> in LTE-MTC</w:t>
      </w:r>
    </w:p>
    <w:p w14:paraId="5EE73C11" w14:textId="7E2F41E3" w:rsidR="00E90E49" w:rsidRPr="00CE36E8" w:rsidRDefault="00E90E49" w:rsidP="00D546FF">
      <w:pPr>
        <w:pStyle w:val="3GPPHeader"/>
        <w:rPr>
          <w:sz w:val="22"/>
        </w:rPr>
      </w:pPr>
      <w:r w:rsidRPr="00CE36E8">
        <w:rPr>
          <w:sz w:val="22"/>
        </w:rPr>
        <w:t>Document for:</w:t>
      </w:r>
      <w:r w:rsidRPr="00CE36E8">
        <w:rPr>
          <w:sz w:val="22"/>
        </w:rPr>
        <w:tab/>
        <w:t>Discussion</w:t>
      </w:r>
      <w:r w:rsidR="00916157" w:rsidRPr="00CE36E8">
        <w:rPr>
          <w:sz w:val="22"/>
        </w:rPr>
        <w:t xml:space="preserve"> and</w:t>
      </w:r>
      <w:r w:rsidRPr="00CE36E8">
        <w:rPr>
          <w:sz w:val="22"/>
        </w:rPr>
        <w:t xml:space="preserve"> Decision</w:t>
      </w:r>
    </w:p>
    <w:p w14:paraId="67F8487E" w14:textId="77777777" w:rsidR="00E90E49" w:rsidRPr="00CE36E8" w:rsidRDefault="00E90E49" w:rsidP="00E90E49"/>
    <w:p w14:paraId="3B01EE54" w14:textId="6FF9CCA1" w:rsidR="00E90E49" w:rsidRPr="00150D8F" w:rsidRDefault="00D45B59" w:rsidP="00CE0424">
      <w:pPr>
        <w:pStyle w:val="Heading1"/>
        <w:rPr>
          <w:lang w:val="en-US"/>
        </w:rPr>
      </w:pPr>
      <w:r>
        <w:rPr>
          <w:lang w:val="en-US"/>
        </w:rPr>
        <w:t>1</w:t>
      </w:r>
      <w:r>
        <w:rPr>
          <w:lang w:val="en-US"/>
        </w:rPr>
        <w:tab/>
      </w:r>
      <w:r w:rsidR="00E90E49" w:rsidRPr="00150D8F">
        <w:rPr>
          <w:lang w:val="en-US"/>
        </w:rPr>
        <w:t>Introduction</w:t>
      </w:r>
    </w:p>
    <w:p w14:paraId="7F82BBC2" w14:textId="77E194F5" w:rsidR="0095519C" w:rsidRPr="00CE36E8" w:rsidRDefault="002E0245" w:rsidP="00AE7178">
      <w:pPr>
        <w:pStyle w:val="BodyText"/>
        <w:jc w:val="both"/>
      </w:pPr>
      <w:r w:rsidRPr="00CE36E8">
        <w:t>The</w:t>
      </w:r>
      <w:r w:rsidR="00077AE1" w:rsidRPr="00CE36E8">
        <w:t xml:space="preserve"> </w:t>
      </w:r>
      <w:r w:rsidRPr="00CE36E8">
        <w:t xml:space="preserve">Rel-16 </w:t>
      </w:r>
      <w:r w:rsidR="00077AE1" w:rsidRPr="00CE36E8">
        <w:t>Work Item (WI) on “</w:t>
      </w:r>
      <w:r w:rsidRPr="00CE36E8">
        <w:t>Additional</w:t>
      </w:r>
      <w:r w:rsidR="00077AE1" w:rsidRPr="00CE36E8">
        <w:t xml:space="preserve"> MTC enhancements</w:t>
      </w:r>
      <w:r w:rsidR="007C0B62" w:rsidRPr="00CE36E8">
        <w:t xml:space="preserve"> </w:t>
      </w:r>
      <w:r w:rsidR="000D6E3C" w:rsidRPr="00CE36E8">
        <w:t>for LTE</w:t>
      </w:r>
      <w:r w:rsidR="00077AE1" w:rsidRPr="00CE36E8">
        <w:t xml:space="preserve">” </w:t>
      </w:r>
      <w:r w:rsidR="00AA3EF8" w:rsidRPr="00150D8F">
        <w:fldChar w:fldCharType="begin"/>
      </w:r>
      <w:r w:rsidR="00AA3EF8" w:rsidRPr="00CE36E8">
        <w:instrText xml:space="preserve"> REF _Ref521234735 \r \h </w:instrText>
      </w:r>
      <w:r w:rsidR="00AE7178">
        <w:instrText xml:space="preserve"> \* MERGEFORMAT </w:instrText>
      </w:r>
      <w:r w:rsidR="00AA3EF8" w:rsidRPr="00150D8F">
        <w:fldChar w:fldCharType="separate"/>
      </w:r>
      <w:r w:rsidR="00122EEE">
        <w:t>[1]</w:t>
      </w:r>
      <w:r w:rsidR="00AA3EF8" w:rsidRPr="00150D8F">
        <w:fldChar w:fldCharType="end"/>
      </w:r>
      <w:r w:rsidRPr="00CE36E8">
        <w:t xml:space="preserve"> has the following as one of its objectives</w:t>
      </w:r>
      <w:r w:rsidR="0095519C" w:rsidRPr="00CE36E8">
        <w:t>:</w:t>
      </w:r>
    </w:p>
    <w:tbl>
      <w:tblPr>
        <w:tblStyle w:val="TableGrid"/>
        <w:tblW w:w="0" w:type="auto"/>
        <w:tblLook w:val="04A0" w:firstRow="1" w:lastRow="0" w:firstColumn="1" w:lastColumn="0" w:noHBand="0" w:noVBand="1"/>
      </w:tblPr>
      <w:tblGrid>
        <w:gridCol w:w="9629"/>
      </w:tblGrid>
      <w:tr w:rsidR="0095519C" w:rsidRPr="00CE36E8" w14:paraId="3C942119" w14:textId="77777777" w:rsidTr="00EF763D">
        <w:tc>
          <w:tcPr>
            <w:tcW w:w="9629" w:type="dxa"/>
          </w:tcPr>
          <w:p w14:paraId="7E306429" w14:textId="25E98235" w:rsidR="008C600F" w:rsidRDefault="008C600F" w:rsidP="008C600F">
            <w:pPr>
              <w:spacing w:after="0"/>
              <w:rPr>
                <w:rFonts w:ascii="Arial" w:hAnsi="Arial" w:cs="Arial"/>
                <w:bCs/>
                <w:lang w:val="en-GB"/>
              </w:rPr>
            </w:pPr>
            <w:r w:rsidRPr="008C600F">
              <w:rPr>
                <w:rFonts w:ascii="Arial" w:hAnsi="Arial" w:cs="Arial"/>
                <w:bCs/>
                <w:lang w:val="en-GB"/>
              </w:rPr>
              <w:t>The objective is to specify the following set of improvements for machine-type communications for BL/CE UEs.</w:t>
            </w:r>
          </w:p>
          <w:p w14:paraId="0A34E819" w14:textId="77777777" w:rsidR="002E0245" w:rsidRPr="00CE36E8" w:rsidRDefault="002E0245" w:rsidP="008C600F">
            <w:pPr>
              <w:spacing w:after="0"/>
              <w:rPr>
                <w:rFonts w:ascii="Arial" w:hAnsi="Arial" w:cs="Arial"/>
                <w:bCs/>
              </w:rPr>
            </w:pPr>
          </w:p>
          <w:p w14:paraId="18487CD6" w14:textId="2B481DE1" w:rsidR="008C600F" w:rsidRPr="008C600F" w:rsidRDefault="008C600F" w:rsidP="00EF763D">
            <w:pPr>
              <w:spacing w:after="0"/>
              <w:rPr>
                <w:rFonts w:ascii="Arial" w:hAnsi="Arial" w:cs="Arial"/>
                <w:bCs/>
              </w:rPr>
            </w:pPr>
            <w:r w:rsidRPr="008C600F">
              <w:rPr>
                <w:rFonts w:ascii="Arial" w:hAnsi="Arial" w:cs="Arial"/>
                <w:bCs/>
                <w:lang w:val="en-GB"/>
              </w:rPr>
              <w:t>[…]</w:t>
            </w:r>
          </w:p>
          <w:p w14:paraId="0EAE3109" w14:textId="77777777" w:rsidR="002E0245" w:rsidRDefault="002E0245" w:rsidP="00EF763D">
            <w:pPr>
              <w:spacing w:after="0"/>
              <w:rPr>
                <w:rFonts w:ascii="Arial" w:hAnsi="Arial" w:cs="Arial"/>
                <w:b/>
                <w:bCs/>
              </w:rPr>
            </w:pPr>
          </w:p>
          <w:p w14:paraId="7A8A10F7" w14:textId="2AB8CD71" w:rsidR="00EF763D" w:rsidRPr="008C600F" w:rsidRDefault="00EF763D" w:rsidP="00EF763D">
            <w:pPr>
              <w:spacing w:after="0"/>
              <w:rPr>
                <w:rFonts w:ascii="Arial" w:hAnsi="Arial" w:cs="Arial"/>
                <w:b/>
                <w:bCs/>
              </w:rPr>
            </w:pPr>
            <w:r w:rsidRPr="008C600F">
              <w:rPr>
                <w:rFonts w:ascii="Arial" w:hAnsi="Arial" w:cs="Arial"/>
                <w:b/>
                <w:bCs/>
              </w:rPr>
              <w:t>Stand-alone deployment:</w:t>
            </w:r>
          </w:p>
          <w:p w14:paraId="1DB9DAC1" w14:textId="77777777" w:rsidR="00EF763D" w:rsidRPr="00CE36E8" w:rsidRDefault="00EF763D" w:rsidP="00EF763D">
            <w:pPr>
              <w:numPr>
                <w:ilvl w:val="0"/>
                <w:numId w:val="26"/>
              </w:numPr>
              <w:spacing w:after="0"/>
              <w:rPr>
                <w:rFonts w:ascii="Arial" w:hAnsi="Arial" w:cs="Arial"/>
                <w:bCs/>
              </w:rPr>
            </w:pPr>
            <w:r w:rsidRPr="00CE36E8">
              <w:rPr>
                <w:rFonts w:ascii="Arial" w:hAnsi="Arial" w:cs="Arial"/>
                <w:bCs/>
              </w:rPr>
              <w:t>Enable the use of LTE control channel region for DL transmission (MPDCCH/PDSCH) to BL/CE UEs [RAN1, RAN2, RAN4]</w:t>
            </w:r>
          </w:p>
          <w:p w14:paraId="7E09DDE0" w14:textId="2565A944" w:rsidR="00EF763D" w:rsidRPr="00CE36E8" w:rsidRDefault="00EF763D" w:rsidP="00EF763D">
            <w:pPr>
              <w:numPr>
                <w:ilvl w:val="1"/>
                <w:numId w:val="26"/>
              </w:numPr>
              <w:spacing w:after="0"/>
              <w:rPr>
                <w:rFonts w:ascii="Arial" w:hAnsi="Arial" w:cs="Arial"/>
                <w:bCs/>
              </w:rPr>
            </w:pPr>
            <w:r w:rsidRPr="00CE36E8">
              <w:rPr>
                <w:rFonts w:ascii="Arial" w:hAnsi="Arial" w:cs="Arial"/>
                <w:bCs/>
              </w:rPr>
              <w:t>This deployment mode should support legacy operation for legacy BL/CE UEs.</w:t>
            </w:r>
          </w:p>
          <w:p w14:paraId="46CCDF02" w14:textId="3ADD1D11" w:rsidR="0095519C" w:rsidRPr="00CE36E8" w:rsidRDefault="0095519C" w:rsidP="00EF763D">
            <w:pPr>
              <w:pStyle w:val="BodyText"/>
            </w:pPr>
          </w:p>
        </w:tc>
      </w:tr>
    </w:tbl>
    <w:p w14:paraId="5E12C06D" w14:textId="77777777" w:rsidR="008F472E" w:rsidRPr="00CE36E8" w:rsidRDefault="008F472E" w:rsidP="00CE0424">
      <w:pPr>
        <w:pStyle w:val="BodyText"/>
        <w:rPr>
          <w:highlight w:val="yellow"/>
        </w:rPr>
      </w:pPr>
    </w:p>
    <w:p w14:paraId="4FBCA825" w14:textId="48C64224" w:rsidR="00C92686" w:rsidRPr="00C92686" w:rsidRDefault="001276FD" w:rsidP="00AE7178">
      <w:pPr>
        <w:pStyle w:val="BodyText"/>
        <w:jc w:val="both"/>
      </w:pPr>
      <w:r w:rsidRPr="00CE36E8">
        <w:t xml:space="preserve">The topic </w:t>
      </w:r>
      <w:r w:rsidR="00B20B20" w:rsidRPr="00CE36E8">
        <w:t xml:space="preserve">has been discussed in </w:t>
      </w:r>
      <w:r w:rsidR="00DB668F" w:rsidRPr="00CE36E8">
        <w:t xml:space="preserve">contributions to </w:t>
      </w:r>
      <w:r w:rsidR="00B20B20" w:rsidRPr="00CE36E8">
        <w:t xml:space="preserve">several </w:t>
      </w:r>
      <w:r w:rsidRPr="00CE36E8">
        <w:t>RAN1</w:t>
      </w:r>
      <w:r w:rsidR="00B20B20" w:rsidRPr="00CE36E8">
        <w:t xml:space="preserve"> meetings</w:t>
      </w:r>
      <w:r w:rsidR="00AF50F7" w:rsidRPr="00CE36E8">
        <w:t>, as</w:t>
      </w:r>
      <w:r w:rsidR="008F472E" w:rsidRPr="00CE36E8">
        <w:t xml:space="preserve"> summarized in </w:t>
      </w:r>
      <w:r w:rsidR="00C92686">
        <w:fldChar w:fldCharType="begin"/>
      </w:r>
      <w:r w:rsidR="00C92686" w:rsidRPr="00CE36E8">
        <w:instrText xml:space="preserve"> REF _Ref525334860 \r \h </w:instrText>
      </w:r>
      <w:r w:rsidR="00AE7178">
        <w:instrText xml:space="preserve"> \* MERGEFORMAT </w:instrText>
      </w:r>
      <w:r w:rsidR="00C92686">
        <w:fldChar w:fldCharType="separate"/>
      </w:r>
      <w:r w:rsidR="00122EEE">
        <w:t>[2]</w:t>
      </w:r>
      <w:r w:rsidR="00C92686">
        <w:fldChar w:fldCharType="end"/>
      </w:r>
      <w:r w:rsidR="00C92686" w:rsidRPr="00CE36E8">
        <w:t>-</w:t>
      </w:r>
      <w:r w:rsidR="0097037E">
        <w:fldChar w:fldCharType="begin"/>
      </w:r>
      <w:r w:rsidR="0097037E">
        <w:instrText xml:space="preserve"> REF _Ref19703676 \r \h </w:instrText>
      </w:r>
      <w:r w:rsidR="00AE7178">
        <w:instrText xml:space="preserve"> \* MERGEFORMAT </w:instrText>
      </w:r>
      <w:r w:rsidR="0097037E">
        <w:fldChar w:fldCharType="separate"/>
      </w:r>
      <w:r w:rsidR="00122EEE">
        <w:t>[8]</w:t>
      </w:r>
      <w:r w:rsidR="0097037E">
        <w:fldChar w:fldCharType="end"/>
      </w:r>
      <w:r w:rsidR="008F472E" w:rsidRPr="00CE36E8">
        <w:t xml:space="preserve">. The discussions have resulted in </w:t>
      </w:r>
      <w:proofErr w:type="gramStart"/>
      <w:r w:rsidR="008F472E" w:rsidRPr="00CE36E8">
        <w:t>a number of</w:t>
      </w:r>
      <w:proofErr w:type="gramEnd"/>
      <w:r w:rsidR="0086445A" w:rsidRPr="00CE36E8">
        <w:t xml:space="preserve"> agreements </w:t>
      </w:r>
      <w:r w:rsidR="00EE2C8E" w:rsidRPr="00CE36E8">
        <w:t>which are listed in</w:t>
      </w:r>
      <w:r w:rsidR="0097037E">
        <w:t xml:space="preserve"> </w:t>
      </w:r>
      <w:r w:rsidR="0097037E">
        <w:fldChar w:fldCharType="begin"/>
      </w:r>
      <w:r w:rsidR="0097037E">
        <w:instrText xml:space="preserve"> REF _Ref19703686 \r \h </w:instrText>
      </w:r>
      <w:r w:rsidR="00AE7178">
        <w:instrText xml:space="preserve"> \* MERGEFORMAT </w:instrText>
      </w:r>
      <w:r w:rsidR="0097037E">
        <w:fldChar w:fldCharType="separate"/>
      </w:r>
      <w:r w:rsidR="00122EEE">
        <w:t>[9]</w:t>
      </w:r>
      <w:r w:rsidR="0097037E">
        <w:fldChar w:fldCharType="end"/>
      </w:r>
      <w:r w:rsidR="00C92686" w:rsidRPr="00CE36E8">
        <w:t xml:space="preserve">. </w:t>
      </w:r>
      <w:r w:rsidR="008F472E" w:rsidRPr="00CE36E8">
        <w:t xml:space="preserve">The most </w:t>
      </w:r>
      <w:r w:rsidR="008F472E" w:rsidRPr="00D7680A">
        <w:t>re</w:t>
      </w:r>
      <w:r w:rsidR="00C92686" w:rsidRPr="00D7680A">
        <w:t xml:space="preserve">cent agreements </w:t>
      </w:r>
      <w:r w:rsidR="00DB668F" w:rsidRPr="00D7680A">
        <w:t>related to the MPDCCH and PDSCH mapping, which are most relevant to the further discussion in this contribution are as follows:</w:t>
      </w:r>
    </w:p>
    <w:tbl>
      <w:tblPr>
        <w:tblStyle w:val="TableGrid1"/>
        <w:tblW w:w="0" w:type="auto"/>
        <w:tblLook w:val="04A0" w:firstRow="1" w:lastRow="0" w:firstColumn="1" w:lastColumn="0" w:noHBand="0" w:noVBand="1"/>
      </w:tblPr>
      <w:tblGrid>
        <w:gridCol w:w="9062"/>
      </w:tblGrid>
      <w:tr w:rsidR="00C92686" w:rsidRPr="00D7680A" w14:paraId="2FB8EC82" w14:textId="77777777" w:rsidTr="00C92686">
        <w:tc>
          <w:tcPr>
            <w:tcW w:w="9062" w:type="dxa"/>
          </w:tcPr>
          <w:p w14:paraId="7D80C355" w14:textId="0BD22E02" w:rsidR="00F17732" w:rsidRPr="00C80C08" w:rsidRDefault="00F17732" w:rsidP="006E1CFC">
            <w:pPr>
              <w:rPr>
                <w:rFonts w:ascii="Arial" w:hAnsi="Arial" w:cs="Arial"/>
                <w:bCs/>
              </w:rPr>
            </w:pPr>
            <w:r w:rsidRPr="00C80C08">
              <w:rPr>
                <w:rFonts w:ascii="Arial" w:hAnsi="Arial" w:cs="Arial"/>
                <w:bCs/>
              </w:rPr>
              <w:t>RAN</w:t>
            </w:r>
            <w:r w:rsidR="009141A4" w:rsidRPr="00C80C08">
              <w:rPr>
                <w:rFonts w:ascii="Arial" w:hAnsi="Arial" w:cs="Arial"/>
                <w:bCs/>
              </w:rPr>
              <w:t>1#9</w:t>
            </w:r>
            <w:r w:rsidR="00801DBE" w:rsidRPr="00C80C08">
              <w:rPr>
                <w:rFonts w:ascii="Arial" w:hAnsi="Arial" w:cs="Arial"/>
                <w:bCs/>
              </w:rPr>
              <w:t>7</w:t>
            </w:r>
            <w:r w:rsidR="009141A4" w:rsidRPr="00C80C08">
              <w:rPr>
                <w:rFonts w:ascii="Arial" w:hAnsi="Arial" w:cs="Arial"/>
                <w:bCs/>
              </w:rPr>
              <w:t>:</w:t>
            </w:r>
          </w:p>
          <w:p w14:paraId="68CF87D2" w14:textId="77777777" w:rsidR="00C80C08" w:rsidRPr="004D3D1B" w:rsidRDefault="00C80C08" w:rsidP="00C80C08">
            <w:pPr>
              <w:rPr>
                <w:rFonts w:ascii="Arial" w:eastAsia="Batang" w:hAnsi="Arial" w:cs="Arial"/>
                <w:b/>
                <w:bCs/>
                <w:noProof/>
                <w:sz w:val="20"/>
                <w:szCs w:val="24"/>
                <w:highlight w:val="yellow"/>
                <w:lang w:eastAsia="en-GB"/>
              </w:rPr>
            </w:pPr>
            <w:r w:rsidRPr="004D3D1B">
              <w:rPr>
                <w:rFonts w:ascii="Arial" w:hAnsi="Arial" w:cs="Arial"/>
                <w:b/>
                <w:bCs/>
                <w:noProof/>
                <w:highlight w:val="yellow"/>
                <w:lang w:eastAsia="en-GB"/>
              </w:rPr>
              <w:t>Working Assumption</w:t>
            </w:r>
          </w:p>
          <w:p w14:paraId="0D19647E" w14:textId="7C9A79F9" w:rsidR="00CE1BEA" w:rsidRPr="00C80C08" w:rsidRDefault="00C80C08" w:rsidP="00C80C08">
            <w:pPr>
              <w:rPr>
                <w:rFonts w:ascii="Arial" w:hAnsi="Arial" w:cs="Arial"/>
                <w:bCs/>
              </w:rPr>
            </w:pPr>
            <w:r w:rsidRPr="00C80C08">
              <w:rPr>
                <w:rFonts w:ascii="Arial" w:hAnsi="Arial" w:cs="Arial"/>
                <w:bCs/>
                <w:noProof/>
                <w:lang w:eastAsia="en-GB"/>
              </w:rPr>
              <w:t>For MPDCCH/PDSCH transmission in LTE control region, the special subframe usage is the same as Rel-13.</w:t>
            </w:r>
          </w:p>
          <w:p w14:paraId="4B11DB2B" w14:textId="6FBD09DC" w:rsidR="00CE1BEA" w:rsidRPr="004D3D1B" w:rsidRDefault="00CE1BEA" w:rsidP="006E1CFC">
            <w:pPr>
              <w:rPr>
                <w:rFonts w:ascii="Arial" w:hAnsi="Arial" w:cs="Arial"/>
                <w:bCs/>
              </w:rPr>
            </w:pPr>
            <w:r w:rsidRPr="00C80C08">
              <w:rPr>
                <w:rFonts w:ascii="Arial" w:hAnsi="Arial" w:cs="Arial"/>
                <w:bCs/>
              </w:rPr>
              <w:t>RAN1#98:</w:t>
            </w:r>
          </w:p>
          <w:p w14:paraId="5C603539" w14:textId="0EC382E2" w:rsidR="006E1CFC" w:rsidRPr="00C80C08" w:rsidRDefault="006E1CFC" w:rsidP="006E1CFC">
            <w:pPr>
              <w:rPr>
                <w:rFonts w:ascii="Arial" w:hAnsi="Arial" w:cs="Arial"/>
                <w:b/>
                <w:bCs/>
                <w:highlight w:val="green"/>
              </w:rPr>
            </w:pPr>
            <w:r w:rsidRPr="00C80C08">
              <w:rPr>
                <w:rFonts w:ascii="Arial" w:hAnsi="Arial" w:cs="Arial"/>
                <w:b/>
                <w:bCs/>
                <w:highlight w:val="green"/>
              </w:rPr>
              <w:t>Agreement</w:t>
            </w:r>
          </w:p>
          <w:p w14:paraId="71E6BBB9" w14:textId="77777777" w:rsidR="006E1CFC" w:rsidRPr="009D53FA" w:rsidRDefault="006E1CFC" w:rsidP="006E1CFC">
            <w:pPr>
              <w:rPr>
                <w:rFonts w:ascii="Arial" w:hAnsi="Arial" w:cs="Arial"/>
                <w:lang w:eastAsia="en-GB"/>
              </w:rPr>
            </w:pPr>
            <w:r w:rsidRPr="00AE679B">
              <w:rPr>
                <w:rFonts w:ascii="Arial" w:hAnsi="Arial" w:cs="Arial"/>
                <w:lang w:eastAsia="en-GB"/>
              </w:rPr>
              <w:t xml:space="preserve">For MPDCCH mapping for TDD special subframes, </w:t>
            </w:r>
          </w:p>
          <w:p w14:paraId="3BBC9740" w14:textId="77777777" w:rsidR="006E1CFC" w:rsidRPr="00A24A7C" w:rsidRDefault="006E1CFC" w:rsidP="006E1CFC">
            <w:pPr>
              <w:numPr>
                <w:ilvl w:val="0"/>
                <w:numId w:val="39"/>
              </w:numPr>
              <w:spacing w:after="0" w:line="240" w:lineRule="auto"/>
              <w:ind w:left="567" w:hanging="207"/>
              <w:rPr>
                <w:rFonts w:ascii="Arial" w:eastAsia="MS Mincho" w:hAnsi="Arial" w:cs="Arial"/>
              </w:rPr>
            </w:pPr>
            <w:r w:rsidRPr="00A170CC">
              <w:rPr>
                <w:rFonts w:ascii="Arial" w:eastAsia="MS Mincho" w:hAnsi="Arial" w:cs="Arial"/>
              </w:rPr>
              <w:t xml:space="preserve">For special subframe configurations other than 9 and 10, </w:t>
            </w:r>
            <w:r w:rsidRPr="00A170CC">
              <w:rPr>
                <w:rFonts w:ascii="Arial" w:hAnsi="Arial" w:cs="Arial"/>
              </w:rPr>
              <w:t xml:space="preserve">the resource elements used for MPDCCH in the first </w:t>
            </w:r>
            <w:r w:rsidRPr="0058327F">
              <w:rPr>
                <w:rFonts w:ascii="Arial" w:hAnsi="Arial" w:cs="Arial"/>
                <w:i/>
              </w:rPr>
              <w:t>l</w:t>
            </w:r>
            <w:r w:rsidRPr="0058327F">
              <w:rPr>
                <w:rFonts w:ascii="Arial" w:hAnsi="Arial" w:cs="Arial"/>
                <w:i/>
                <w:vertAlign w:val="subscript"/>
              </w:rPr>
              <w:t>MPDCCHStart</w:t>
            </w:r>
            <w:r w:rsidRPr="0058327F">
              <w:rPr>
                <w:rFonts w:ascii="Arial" w:hAnsi="Arial" w:cs="Arial"/>
              </w:rPr>
              <w:t xml:space="preserve"> </w:t>
            </w:r>
            <w:r w:rsidRPr="0058327F">
              <w:rPr>
                <w:rFonts w:ascii="Arial" w:eastAsia="Times New Roman" w:hAnsi="Arial" w:cs="Arial"/>
              </w:rPr>
              <w:t>symbols in the second slot are copied into the first</w:t>
            </w:r>
            <w:r w:rsidRPr="00A24A7C">
              <w:rPr>
                <w:rFonts w:ascii="Arial" w:hAnsi="Arial" w:cs="Arial"/>
                <w:i/>
              </w:rPr>
              <w:t xml:space="preserve"> l</w:t>
            </w:r>
            <w:r w:rsidRPr="00A24A7C">
              <w:rPr>
                <w:rFonts w:ascii="Arial" w:hAnsi="Arial" w:cs="Arial"/>
                <w:i/>
                <w:vertAlign w:val="subscript"/>
              </w:rPr>
              <w:t>MPDCCHStart</w:t>
            </w:r>
            <w:r w:rsidRPr="00A24A7C">
              <w:rPr>
                <w:rFonts w:ascii="Arial" w:hAnsi="Arial" w:cs="Arial"/>
              </w:rPr>
              <w:t xml:space="preserve"> </w:t>
            </w:r>
            <w:r w:rsidRPr="00A24A7C">
              <w:rPr>
                <w:rFonts w:ascii="Arial" w:eastAsia="Times New Roman" w:hAnsi="Arial" w:cs="Arial"/>
              </w:rPr>
              <w:t>symbols in the first slot</w:t>
            </w:r>
            <w:r w:rsidRPr="00A24A7C">
              <w:rPr>
                <w:rFonts w:ascii="Arial" w:eastAsia="MS Mincho" w:hAnsi="Arial" w:cs="Arial"/>
              </w:rPr>
              <w:t xml:space="preserve">. </w:t>
            </w:r>
          </w:p>
          <w:p w14:paraId="7E6102BF" w14:textId="5DA31A4B" w:rsidR="006E1CFC" w:rsidRPr="005B4309" w:rsidRDefault="006E1CFC" w:rsidP="006E1CFC">
            <w:pPr>
              <w:numPr>
                <w:ilvl w:val="1"/>
                <w:numId w:val="39"/>
              </w:numPr>
              <w:spacing w:after="0" w:line="240" w:lineRule="auto"/>
              <w:rPr>
                <w:rFonts w:ascii="Arial" w:eastAsia="MS Mincho" w:hAnsi="Arial" w:cs="Arial"/>
              </w:rPr>
            </w:pPr>
            <w:r w:rsidRPr="005B4309">
              <w:rPr>
                <w:rFonts w:ascii="Arial" w:eastAsia="MS Mincho" w:hAnsi="Arial" w:cs="Arial"/>
              </w:rPr>
              <w:t>FFS: For subframe configurations 9 and 10</w:t>
            </w:r>
          </w:p>
          <w:p w14:paraId="29D6C7BA" w14:textId="307CDA90" w:rsidR="00C92686" w:rsidRPr="00D7680A" w:rsidRDefault="00C92686" w:rsidP="00C92686">
            <w:pPr>
              <w:spacing w:after="0" w:line="240" w:lineRule="auto"/>
              <w:rPr>
                <w:rFonts w:ascii="Times" w:eastAsia="MS Mincho" w:hAnsi="Times" w:cs="Times New Roman"/>
                <w:sz w:val="20"/>
                <w:szCs w:val="24"/>
              </w:rPr>
            </w:pPr>
          </w:p>
        </w:tc>
      </w:tr>
    </w:tbl>
    <w:p w14:paraId="64560B12" w14:textId="77777777" w:rsidR="00C92686" w:rsidRPr="00C92686" w:rsidRDefault="00C92686" w:rsidP="00C92686">
      <w:pPr>
        <w:spacing w:after="0" w:line="240" w:lineRule="auto"/>
        <w:ind w:left="720" w:hanging="720"/>
        <w:rPr>
          <w:rFonts w:ascii="Times" w:eastAsia="Batang" w:hAnsi="Times" w:cs="Times New Roman"/>
          <w:sz w:val="20"/>
          <w:szCs w:val="24"/>
          <w:lang w:eastAsia="x-none"/>
        </w:rPr>
      </w:pPr>
    </w:p>
    <w:p w14:paraId="7EBE2B57" w14:textId="31FBADF0" w:rsidR="008447B4" w:rsidRDefault="00D45B59" w:rsidP="008447B4">
      <w:pPr>
        <w:pStyle w:val="Heading1"/>
        <w:rPr>
          <w:lang w:val="en-US"/>
        </w:rPr>
      </w:pPr>
      <w:bookmarkStart w:id="0" w:name="_Ref178064866"/>
      <w:r>
        <w:rPr>
          <w:lang w:val="en-US"/>
        </w:rPr>
        <w:t>2</w:t>
      </w:r>
      <w:r>
        <w:rPr>
          <w:lang w:val="en-US"/>
        </w:rPr>
        <w:tab/>
      </w:r>
      <w:r w:rsidR="004000E8" w:rsidRPr="00150D8F">
        <w:rPr>
          <w:lang w:val="en-US"/>
        </w:rPr>
        <w:t>Discussion</w:t>
      </w:r>
      <w:bookmarkEnd w:id="0"/>
    </w:p>
    <w:p w14:paraId="5A3FFA60" w14:textId="5C688FC5" w:rsidR="00F3205C" w:rsidRPr="00827329" w:rsidRDefault="007A3609" w:rsidP="00AE7178">
      <w:pPr>
        <w:pStyle w:val="BodyText"/>
        <w:jc w:val="both"/>
        <w:rPr>
          <w:rFonts w:cs="Arial"/>
        </w:rPr>
      </w:pPr>
      <w:r w:rsidRPr="00827329">
        <w:rPr>
          <w:rFonts w:cs="Arial"/>
        </w:rPr>
        <w:t>One of the differences in a</w:t>
      </w:r>
      <w:r w:rsidR="00AC6C67" w:rsidRPr="00827329">
        <w:rPr>
          <w:rFonts w:cs="Arial"/>
        </w:rPr>
        <w:t xml:space="preserve"> stand-alone LTE-M</w:t>
      </w:r>
      <w:r w:rsidR="00D10F82" w:rsidRPr="00827329">
        <w:rPr>
          <w:rFonts w:cs="Arial"/>
        </w:rPr>
        <w:t>TC</w:t>
      </w:r>
      <w:r w:rsidR="00AC6C67" w:rsidRPr="00827329">
        <w:rPr>
          <w:rFonts w:cs="Arial"/>
        </w:rPr>
        <w:t xml:space="preserve"> deployment</w:t>
      </w:r>
      <w:r w:rsidRPr="00827329">
        <w:rPr>
          <w:rFonts w:cs="Arial"/>
        </w:rPr>
        <w:t xml:space="preserve"> compared to LTE-M</w:t>
      </w:r>
      <w:r w:rsidR="00D10F82" w:rsidRPr="00827329">
        <w:rPr>
          <w:rFonts w:cs="Arial"/>
        </w:rPr>
        <w:t>TC</w:t>
      </w:r>
      <w:r w:rsidRPr="00827329">
        <w:rPr>
          <w:rFonts w:cs="Arial"/>
        </w:rPr>
        <w:t xml:space="preserve"> deployed within a Rel-</w:t>
      </w:r>
      <w:r w:rsidR="002D7ACA" w:rsidRPr="00827329">
        <w:rPr>
          <w:rFonts w:cs="Arial"/>
        </w:rPr>
        <w:t xml:space="preserve">13/14/15 LTE carrier is that the </w:t>
      </w:r>
      <w:r w:rsidR="00C82F82" w:rsidRPr="00827329">
        <w:rPr>
          <w:rFonts w:cs="Arial"/>
        </w:rPr>
        <w:t xml:space="preserve">LTE </w:t>
      </w:r>
      <w:r w:rsidR="002D7ACA" w:rsidRPr="00827329">
        <w:rPr>
          <w:rFonts w:cs="Arial"/>
        </w:rPr>
        <w:t>control region is no longer occupied by legacy Rel-8 LTE channels but can be used for the channels relevant for LTE-M</w:t>
      </w:r>
      <w:r w:rsidR="00D10F82" w:rsidRPr="00827329">
        <w:rPr>
          <w:rFonts w:cs="Arial"/>
        </w:rPr>
        <w:t>TC</w:t>
      </w:r>
      <w:r w:rsidR="002D7ACA" w:rsidRPr="00827329">
        <w:rPr>
          <w:rFonts w:cs="Arial"/>
        </w:rPr>
        <w:t xml:space="preserve">. Specifically, the WI objective </w:t>
      </w:r>
      <w:r w:rsidR="00413589" w:rsidRPr="00827329">
        <w:rPr>
          <w:rFonts w:cs="Arial"/>
        </w:rPr>
        <w:t xml:space="preserve">as it is currently formulated </w:t>
      </w:r>
      <w:r w:rsidR="002D7ACA" w:rsidRPr="00827329">
        <w:rPr>
          <w:rFonts w:cs="Arial"/>
        </w:rPr>
        <w:t>targets MPDCCH</w:t>
      </w:r>
      <w:r w:rsidR="008E73E6" w:rsidRPr="00827329">
        <w:rPr>
          <w:rFonts w:cs="Arial"/>
        </w:rPr>
        <w:t>/</w:t>
      </w:r>
      <w:r w:rsidR="002D7ACA" w:rsidRPr="00827329">
        <w:rPr>
          <w:rFonts w:cs="Arial"/>
        </w:rPr>
        <w:t xml:space="preserve">PDSCH transmission in the </w:t>
      </w:r>
      <w:r w:rsidR="00413589" w:rsidRPr="00827329">
        <w:rPr>
          <w:rFonts w:cs="Arial"/>
        </w:rPr>
        <w:t>LTE control channel</w:t>
      </w:r>
      <w:r w:rsidR="002D7ACA" w:rsidRPr="00827329">
        <w:rPr>
          <w:rFonts w:cs="Arial"/>
        </w:rPr>
        <w:t xml:space="preserve"> region</w:t>
      </w:r>
      <w:r w:rsidR="00F538B7" w:rsidRPr="00827329">
        <w:rPr>
          <w:rFonts w:cs="Arial"/>
        </w:rPr>
        <w:t>.</w:t>
      </w:r>
      <w:r w:rsidR="00413589" w:rsidRPr="00827329">
        <w:rPr>
          <w:rFonts w:cs="Arial"/>
        </w:rPr>
        <w:t xml:space="preserve"> </w:t>
      </w:r>
      <w:r w:rsidR="00027836" w:rsidRPr="00827329">
        <w:rPr>
          <w:rFonts w:cs="Arial"/>
        </w:rPr>
        <w:t>This WI objective has been discussed in several 3GPP RAN1 meetings and i</w:t>
      </w:r>
      <w:r w:rsidR="00414E69" w:rsidRPr="00827329">
        <w:rPr>
          <w:rFonts w:cs="Arial"/>
        </w:rPr>
        <w:t xml:space="preserve">n the following, we are </w:t>
      </w:r>
      <w:r w:rsidR="00027836" w:rsidRPr="00827329">
        <w:rPr>
          <w:rFonts w:cs="Arial"/>
        </w:rPr>
        <w:t xml:space="preserve">trying </w:t>
      </w:r>
      <w:r w:rsidR="00414E69" w:rsidRPr="00827329">
        <w:rPr>
          <w:rFonts w:cs="Arial"/>
        </w:rPr>
        <w:t xml:space="preserve">address the </w:t>
      </w:r>
      <w:r w:rsidR="00027836" w:rsidRPr="00827329">
        <w:rPr>
          <w:rFonts w:cs="Arial"/>
        </w:rPr>
        <w:t xml:space="preserve">corresponding open issues.  </w:t>
      </w:r>
    </w:p>
    <w:p w14:paraId="16515FE0" w14:textId="7A235499" w:rsidR="00F3205C" w:rsidRPr="00827329" w:rsidRDefault="00413589" w:rsidP="00AE7178">
      <w:pPr>
        <w:pStyle w:val="Heading2"/>
        <w:jc w:val="both"/>
        <w:rPr>
          <w:rFonts w:eastAsiaTheme="minorEastAsia" w:cs="Arial"/>
          <w:bCs/>
        </w:rPr>
      </w:pPr>
      <w:r w:rsidRPr="00827329">
        <w:rPr>
          <w:rFonts w:cs="Arial"/>
        </w:rPr>
        <w:t>2.</w:t>
      </w:r>
      <w:r w:rsidR="0086359E" w:rsidRPr="00827329">
        <w:rPr>
          <w:rFonts w:cs="Arial"/>
        </w:rPr>
        <w:t>1</w:t>
      </w:r>
      <w:r w:rsidR="008750C0" w:rsidRPr="00827329">
        <w:rPr>
          <w:rFonts w:cs="Arial"/>
        </w:rPr>
        <w:tab/>
      </w:r>
      <w:r w:rsidR="00EB7317" w:rsidRPr="00827329">
        <w:rPr>
          <w:rFonts w:eastAsiaTheme="minorEastAsia" w:cs="Arial"/>
          <w:bCs/>
        </w:rPr>
        <w:t>TDD special subframes</w:t>
      </w:r>
    </w:p>
    <w:p w14:paraId="50447B47" w14:textId="77777777" w:rsidR="00E665BF" w:rsidRDefault="00D11FBA" w:rsidP="00AE7178">
      <w:pPr>
        <w:jc w:val="both"/>
        <w:rPr>
          <w:rFonts w:ascii="Arial" w:hAnsi="Arial" w:cs="Arial"/>
        </w:rPr>
      </w:pPr>
      <w:r w:rsidRPr="00827329">
        <w:rPr>
          <w:rFonts w:ascii="Arial" w:hAnsi="Arial" w:cs="Arial"/>
        </w:rPr>
        <w:t>In TDD transmission, the switching from DL to UL takes place within the so-called special subframes wherein several symbols are considered as guard period</w:t>
      </w:r>
      <w:r w:rsidR="000D080E">
        <w:rPr>
          <w:rFonts w:ascii="Arial" w:hAnsi="Arial" w:cs="Arial"/>
        </w:rPr>
        <w:t>. T</w:t>
      </w:r>
      <w:r w:rsidRPr="00827329">
        <w:rPr>
          <w:rFonts w:ascii="Arial" w:hAnsi="Arial" w:cs="Arial"/>
        </w:rPr>
        <w:t xml:space="preserve">he symbols before and after the guard period are used for DL (DwPTS) and UL (UpPTS), respectively. There are different special subframes configurations based on the size of guard period, DwPTS and UpPTS, listed in </w:t>
      </w:r>
      <w:r w:rsidR="008A728A" w:rsidRPr="008A728A">
        <w:rPr>
          <w:rFonts w:ascii="Arial" w:hAnsi="Arial" w:cs="Arial"/>
        </w:rPr>
        <w:t>36.21</w:t>
      </w:r>
      <w:r w:rsidR="00E520BD">
        <w:rPr>
          <w:rFonts w:ascii="Arial" w:hAnsi="Arial" w:cs="Arial"/>
        </w:rPr>
        <w:t>1</w:t>
      </w:r>
      <w:r w:rsidR="008A728A" w:rsidRPr="008A728A">
        <w:rPr>
          <w:rFonts w:ascii="Arial" w:hAnsi="Arial" w:cs="Arial"/>
        </w:rPr>
        <w:t xml:space="preserve">, </w:t>
      </w:r>
      <w:r w:rsidR="00E520BD">
        <w:rPr>
          <w:rFonts w:ascii="Arial" w:hAnsi="Arial" w:cs="Arial"/>
        </w:rPr>
        <w:t xml:space="preserve">Table 4.2-1. </w:t>
      </w:r>
    </w:p>
    <w:p w14:paraId="5AD80C5A" w14:textId="2C5FB247" w:rsidR="00D11FBA" w:rsidRPr="00827329" w:rsidRDefault="005A4471" w:rsidP="00AE7178">
      <w:pPr>
        <w:jc w:val="both"/>
        <w:rPr>
          <w:rFonts w:ascii="Arial" w:hAnsi="Arial" w:cs="Arial"/>
        </w:rPr>
      </w:pPr>
      <w:r>
        <w:rPr>
          <w:rFonts w:ascii="Arial" w:hAnsi="Arial" w:cs="Arial"/>
        </w:rPr>
        <w:t>For</w:t>
      </w:r>
      <w:r w:rsidR="00D11FBA" w:rsidRPr="00827329">
        <w:rPr>
          <w:rFonts w:ascii="Arial" w:hAnsi="Arial" w:cs="Arial"/>
        </w:rPr>
        <w:t xml:space="preserve"> </w:t>
      </w:r>
      <w:r w:rsidR="000A5B3D">
        <w:rPr>
          <w:rFonts w:ascii="Arial" w:hAnsi="Arial" w:cs="Arial"/>
        </w:rPr>
        <w:t xml:space="preserve">special subframe </w:t>
      </w:r>
      <w:r w:rsidR="00D11FBA" w:rsidRPr="00827329">
        <w:rPr>
          <w:rFonts w:ascii="Arial" w:hAnsi="Arial" w:cs="Arial"/>
        </w:rPr>
        <w:t>configurations 0 and 5, as only a small number of OFDM symbols (3 symbols) are allocated to DwPTS, the transmission of MPDCCH and PDCCH are not supported. Some companies suggested that as the legacy control region is available for MPDCCH and PDCCH in the standalone deployment, we can consider the transmission of PDSCH and MPDCCH in TDD special subframe configuration 0 and 5. However, using these special subframe configurations is not backward compatible. Moreover, even by using the legacy control region for transmission of MPDCCH and PDCCH, the number of available symbols is still small. Therefore, we do not support transmitting in these special subframes</w:t>
      </w:r>
      <w:r w:rsidR="000C6D9F">
        <w:rPr>
          <w:rFonts w:ascii="Arial" w:hAnsi="Arial" w:cs="Arial"/>
        </w:rPr>
        <w:t xml:space="preserve">. There is </w:t>
      </w:r>
      <w:r w:rsidR="00C033A6">
        <w:rPr>
          <w:rFonts w:ascii="Arial" w:hAnsi="Arial" w:cs="Arial"/>
        </w:rPr>
        <w:t xml:space="preserve">also </w:t>
      </w:r>
      <w:r w:rsidR="000C6D9F">
        <w:rPr>
          <w:rFonts w:ascii="Arial" w:hAnsi="Arial" w:cs="Arial"/>
        </w:rPr>
        <w:t>a</w:t>
      </w:r>
      <w:r w:rsidR="00D11FBA" w:rsidRPr="00827329">
        <w:rPr>
          <w:rFonts w:ascii="Arial" w:hAnsi="Arial" w:cs="Arial"/>
        </w:rPr>
        <w:t xml:space="preserve"> working assumption </w:t>
      </w:r>
      <w:r w:rsidR="009E3CC8">
        <w:rPr>
          <w:rFonts w:ascii="Arial" w:hAnsi="Arial" w:cs="Arial"/>
        </w:rPr>
        <w:t>from</w:t>
      </w:r>
      <w:r w:rsidR="00D11FBA" w:rsidRPr="00827329">
        <w:rPr>
          <w:rFonts w:ascii="Arial" w:hAnsi="Arial" w:cs="Arial"/>
        </w:rPr>
        <w:t xml:space="preserve"> RAN 1 #97</w:t>
      </w:r>
      <w:r w:rsidR="009E3CC8">
        <w:rPr>
          <w:rFonts w:ascii="Arial" w:hAnsi="Arial" w:cs="Arial"/>
        </w:rPr>
        <w:t xml:space="preserve"> with this </w:t>
      </w:r>
      <w:r w:rsidR="00A84078">
        <w:rPr>
          <w:rFonts w:ascii="Arial" w:hAnsi="Arial" w:cs="Arial"/>
        </w:rPr>
        <w:t>intention</w:t>
      </w:r>
      <w:r w:rsidR="00561953">
        <w:rPr>
          <w:rFonts w:ascii="Arial" w:hAnsi="Arial" w:cs="Arial"/>
        </w:rPr>
        <w:t xml:space="preserve">, </w:t>
      </w:r>
      <w:r w:rsidR="00162214">
        <w:rPr>
          <w:rFonts w:ascii="Arial" w:hAnsi="Arial" w:cs="Arial"/>
        </w:rPr>
        <w:t xml:space="preserve">namely </w:t>
      </w:r>
      <w:r w:rsidR="003C77F7">
        <w:rPr>
          <w:rFonts w:ascii="Arial" w:hAnsi="Arial" w:cs="Arial"/>
        </w:rPr>
        <w:t xml:space="preserve">not to extend the </w:t>
      </w:r>
      <w:r w:rsidR="00677E6C">
        <w:rPr>
          <w:rFonts w:ascii="Arial" w:hAnsi="Arial" w:cs="Arial"/>
        </w:rPr>
        <w:t xml:space="preserve">special subframe usage beyond the </w:t>
      </w:r>
      <w:r w:rsidR="00715835">
        <w:rPr>
          <w:rFonts w:ascii="Arial" w:hAnsi="Arial" w:cs="Arial"/>
        </w:rPr>
        <w:t>Rel-13 behavior</w:t>
      </w:r>
      <w:r w:rsidR="000D1A15">
        <w:rPr>
          <w:rFonts w:ascii="Arial" w:hAnsi="Arial" w:cs="Arial"/>
        </w:rPr>
        <w:t>, which included special sub</w:t>
      </w:r>
      <w:r w:rsidR="00884623">
        <w:rPr>
          <w:rFonts w:ascii="Arial" w:hAnsi="Arial" w:cs="Arial"/>
        </w:rPr>
        <w:t>f</w:t>
      </w:r>
      <w:r w:rsidR="000D1A15">
        <w:rPr>
          <w:rFonts w:ascii="Arial" w:hAnsi="Arial" w:cs="Arial"/>
        </w:rPr>
        <w:t>rame configurations 0-9 for normal cyclic prefix</w:t>
      </w:r>
      <w:r w:rsidR="00D11FBA" w:rsidRPr="00827329">
        <w:rPr>
          <w:rFonts w:ascii="Arial" w:hAnsi="Arial" w:cs="Arial"/>
        </w:rPr>
        <w:t>.</w:t>
      </w:r>
      <w:r w:rsidR="00103984">
        <w:rPr>
          <w:rFonts w:ascii="Arial" w:hAnsi="Arial" w:cs="Arial"/>
        </w:rPr>
        <w:t xml:space="preserve"> </w:t>
      </w:r>
      <w:r w:rsidR="00884623">
        <w:rPr>
          <w:rFonts w:ascii="Arial" w:hAnsi="Arial" w:cs="Arial"/>
        </w:rPr>
        <w:t xml:space="preserve">However, </w:t>
      </w:r>
      <w:r w:rsidR="00167597">
        <w:rPr>
          <w:rFonts w:ascii="Arial" w:hAnsi="Arial" w:cs="Arial"/>
        </w:rPr>
        <w:t xml:space="preserve">in Rel-14, a special subframe configuration 10 was introduced, </w:t>
      </w:r>
      <w:r w:rsidR="00374D5F">
        <w:rPr>
          <w:rFonts w:ascii="Arial" w:hAnsi="Arial" w:cs="Arial"/>
        </w:rPr>
        <w:t>and the</w:t>
      </w:r>
      <w:r w:rsidR="00317B34">
        <w:rPr>
          <w:rFonts w:ascii="Arial" w:hAnsi="Arial" w:cs="Arial"/>
        </w:rPr>
        <w:t xml:space="preserve"> </w:t>
      </w:r>
      <w:r w:rsidR="0030380F">
        <w:rPr>
          <w:rFonts w:ascii="Arial" w:hAnsi="Arial" w:cs="Arial"/>
        </w:rPr>
        <w:t xml:space="preserve">behavior for a </w:t>
      </w:r>
      <w:r w:rsidR="007E34C1">
        <w:rPr>
          <w:rFonts w:ascii="Arial" w:hAnsi="Arial" w:cs="Arial"/>
        </w:rPr>
        <w:t xml:space="preserve">BL/CE UE was </w:t>
      </w:r>
      <w:r w:rsidR="00391AD0">
        <w:rPr>
          <w:rFonts w:ascii="Arial" w:hAnsi="Arial" w:cs="Arial"/>
        </w:rPr>
        <w:t>updated correspondingly</w:t>
      </w:r>
      <w:r w:rsidR="00981260">
        <w:rPr>
          <w:rFonts w:ascii="Arial" w:hAnsi="Arial" w:cs="Arial"/>
        </w:rPr>
        <w:t xml:space="preserve"> in the specification</w:t>
      </w:r>
      <w:r w:rsidR="00391AD0">
        <w:rPr>
          <w:rFonts w:ascii="Arial" w:hAnsi="Arial" w:cs="Arial"/>
        </w:rPr>
        <w:t>. Since the</w:t>
      </w:r>
      <w:r w:rsidR="00A50CFC">
        <w:rPr>
          <w:rFonts w:ascii="Arial" w:hAnsi="Arial" w:cs="Arial"/>
        </w:rPr>
        <w:t xml:space="preserve"> use of </w:t>
      </w:r>
      <w:r w:rsidR="000C243E">
        <w:rPr>
          <w:rFonts w:ascii="Arial" w:hAnsi="Arial" w:cs="Arial"/>
        </w:rPr>
        <w:t xml:space="preserve">the LTE </w:t>
      </w:r>
      <w:r w:rsidR="00A50CFC">
        <w:rPr>
          <w:rFonts w:ascii="Arial" w:hAnsi="Arial" w:cs="Arial"/>
        </w:rPr>
        <w:t>control region</w:t>
      </w:r>
      <w:r w:rsidR="000C243E">
        <w:rPr>
          <w:rFonts w:ascii="Arial" w:hAnsi="Arial" w:cs="Arial"/>
        </w:rPr>
        <w:t xml:space="preserve"> involves the DwPTS part only, and </w:t>
      </w:r>
      <w:r w:rsidR="002F56A3">
        <w:rPr>
          <w:rFonts w:ascii="Arial" w:hAnsi="Arial" w:cs="Arial"/>
        </w:rPr>
        <w:t>in this respect special subframe configuration</w:t>
      </w:r>
      <w:r w:rsidR="00AF1F7D">
        <w:rPr>
          <w:rFonts w:ascii="Arial" w:hAnsi="Arial" w:cs="Arial"/>
        </w:rPr>
        <w:t>s</w:t>
      </w:r>
      <w:r w:rsidR="002F56A3">
        <w:rPr>
          <w:rFonts w:ascii="Arial" w:hAnsi="Arial" w:cs="Arial"/>
        </w:rPr>
        <w:t xml:space="preserve"> </w:t>
      </w:r>
      <w:r w:rsidR="00AF1F7D">
        <w:rPr>
          <w:rFonts w:ascii="Arial" w:hAnsi="Arial" w:cs="Arial"/>
        </w:rPr>
        <w:t xml:space="preserve">9 and </w:t>
      </w:r>
      <w:r w:rsidR="002F56A3">
        <w:rPr>
          <w:rFonts w:ascii="Arial" w:hAnsi="Arial" w:cs="Arial"/>
        </w:rPr>
        <w:t xml:space="preserve">10 </w:t>
      </w:r>
      <w:r w:rsidR="00AF1F7D">
        <w:rPr>
          <w:rFonts w:ascii="Arial" w:hAnsi="Arial" w:cs="Arial"/>
        </w:rPr>
        <w:t>are</w:t>
      </w:r>
      <w:r w:rsidR="00A663FF">
        <w:rPr>
          <w:rFonts w:ascii="Arial" w:hAnsi="Arial" w:cs="Arial"/>
        </w:rPr>
        <w:t xml:space="preserve"> equal</w:t>
      </w:r>
      <w:r w:rsidR="00AF1F7D">
        <w:rPr>
          <w:rFonts w:ascii="Arial" w:hAnsi="Arial" w:cs="Arial"/>
        </w:rPr>
        <w:t xml:space="preserve">, it is reasonable that </w:t>
      </w:r>
      <w:r w:rsidR="001909A8">
        <w:rPr>
          <w:rFonts w:ascii="Arial" w:hAnsi="Arial" w:cs="Arial"/>
        </w:rPr>
        <w:t xml:space="preserve">the working assumption is still valid, with the </w:t>
      </w:r>
      <w:r w:rsidR="00CE33C5">
        <w:rPr>
          <w:rFonts w:ascii="Arial" w:hAnsi="Arial" w:cs="Arial"/>
        </w:rPr>
        <w:t>addition</w:t>
      </w:r>
      <w:r w:rsidR="001909A8">
        <w:rPr>
          <w:rFonts w:ascii="Arial" w:hAnsi="Arial" w:cs="Arial"/>
        </w:rPr>
        <w:t xml:space="preserve"> that </w:t>
      </w:r>
      <w:r w:rsidR="009F41D5">
        <w:rPr>
          <w:rFonts w:ascii="Arial" w:hAnsi="Arial" w:cs="Arial"/>
        </w:rPr>
        <w:t xml:space="preserve">it shall include also special subframe configuration 10. </w:t>
      </w:r>
      <w:r w:rsidR="00A60414">
        <w:rPr>
          <w:rFonts w:ascii="Arial" w:hAnsi="Arial" w:cs="Arial"/>
        </w:rPr>
        <w:t xml:space="preserve">We therefore make the </w:t>
      </w:r>
      <w:r w:rsidR="008D46C5">
        <w:rPr>
          <w:rFonts w:ascii="Arial" w:hAnsi="Arial" w:cs="Arial"/>
        </w:rPr>
        <w:t xml:space="preserve">proposal </w:t>
      </w:r>
      <w:r w:rsidR="00206097">
        <w:rPr>
          <w:rFonts w:ascii="Arial" w:hAnsi="Arial" w:cs="Arial"/>
        </w:rPr>
        <w:t xml:space="preserve">for RAN1 </w:t>
      </w:r>
      <w:r w:rsidR="008D46C5">
        <w:rPr>
          <w:rFonts w:ascii="Arial" w:hAnsi="Arial" w:cs="Arial"/>
        </w:rPr>
        <w:t xml:space="preserve">to </w:t>
      </w:r>
      <w:r w:rsidR="00A70B6E">
        <w:rPr>
          <w:rFonts w:ascii="Arial" w:hAnsi="Arial" w:cs="Arial"/>
        </w:rPr>
        <w:t xml:space="preserve">agree on </w:t>
      </w:r>
      <w:r w:rsidR="005D01AC">
        <w:rPr>
          <w:rFonts w:ascii="Arial" w:hAnsi="Arial" w:cs="Arial"/>
        </w:rPr>
        <w:t xml:space="preserve">the </w:t>
      </w:r>
      <w:r w:rsidR="00A60414">
        <w:rPr>
          <w:rFonts w:ascii="Arial" w:hAnsi="Arial" w:cs="Arial"/>
        </w:rPr>
        <w:t xml:space="preserve">following </w:t>
      </w:r>
      <w:r w:rsidR="005D01AC">
        <w:rPr>
          <w:rFonts w:ascii="Arial" w:hAnsi="Arial" w:cs="Arial"/>
        </w:rPr>
        <w:t>modification of the working assumption:</w:t>
      </w:r>
    </w:p>
    <w:p w14:paraId="7A18CAD0" w14:textId="68DC164B" w:rsidR="00F1606C" w:rsidRPr="00827329" w:rsidRDefault="00333365" w:rsidP="00AE7178">
      <w:pPr>
        <w:pStyle w:val="Proposal"/>
        <w:jc w:val="both"/>
        <w:rPr>
          <w:rFonts w:cs="Arial"/>
          <w:bCs w:val="0"/>
        </w:rPr>
      </w:pPr>
      <w:bookmarkStart w:id="1" w:name="_Toc21129125"/>
      <w:r>
        <w:rPr>
          <w:rFonts w:cs="Arial"/>
          <w:bCs w:val="0"/>
          <w:noProof/>
          <w:lang w:eastAsia="en-GB"/>
        </w:rPr>
        <w:t>F</w:t>
      </w:r>
      <w:r w:rsidR="00F1606C" w:rsidRPr="00827329">
        <w:rPr>
          <w:rFonts w:cs="Arial"/>
          <w:bCs w:val="0"/>
          <w:noProof/>
          <w:lang w:eastAsia="en-GB"/>
        </w:rPr>
        <w:t xml:space="preserve">or MPDCCH/PDSCH transmission in LTE control region, the special subframe usage is the same as </w:t>
      </w:r>
      <w:r w:rsidR="008B162B">
        <w:rPr>
          <w:rFonts w:cs="Arial"/>
          <w:bCs w:val="0"/>
          <w:noProof/>
          <w:lang w:eastAsia="en-GB"/>
        </w:rPr>
        <w:t>in previous releases</w:t>
      </w:r>
      <w:r w:rsidR="00F1606C" w:rsidRPr="00827329">
        <w:rPr>
          <w:rFonts w:cs="Arial"/>
          <w:bCs w:val="0"/>
          <w:noProof/>
          <w:lang w:eastAsia="en-GB"/>
        </w:rPr>
        <w:t>.</w:t>
      </w:r>
      <w:bookmarkEnd w:id="1"/>
    </w:p>
    <w:p w14:paraId="7938260D" w14:textId="77777777" w:rsidR="00F1606C" w:rsidRPr="00827329" w:rsidRDefault="00F1606C" w:rsidP="00AE7178">
      <w:pPr>
        <w:jc w:val="both"/>
        <w:rPr>
          <w:rFonts w:ascii="Arial" w:hAnsi="Arial" w:cs="Arial"/>
        </w:rPr>
      </w:pPr>
    </w:p>
    <w:p w14:paraId="3FD8757C" w14:textId="11069B90" w:rsidR="00B44ABF" w:rsidRPr="00827329" w:rsidRDefault="00FA36F0" w:rsidP="00AE7178">
      <w:pPr>
        <w:pStyle w:val="BodyText"/>
        <w:jc w:val="both"/>
        <w:rPr>
          <w:bCs/>
        </w:rPr>
      </w:pPr>
      <w:r w:rsidRPr="00827329">
        <w:rPr>
          <w:bCs/>
        </w:rPr>
        <w:t xml:space="preserve">According to the current RAN1 agreements, </w:t>
      </w:r>
      <w:r w:rsidR="004134B6" w:rsidRPr="00827329">
        <w:rPr>
          <w:bCs/>
        </w:rPr>
        <w:t xml:space="preserve">MPDCCH </w:t>
      </w:r>
      <w:r w:rsidR="008C4E3A" w:rsidRPr="00827329">
        <w:rPr>
          <w:bCs/>
        </w:rPr>
        <w:t xml:space="preserve">transmission in the </w:t>
      </w:r>
      <w:r w:rsidR="0053252B" w:rsidRPr="00827329">
        <w:rPr>
          <w:bCs/>
        </w:rPr>
        <w:t xml:space="preserve">LTE </w:t>
      </w:r>
      <w:r w:rsidR="008C4E3A" w:rsidRPr="00827329">
        <w:rPr>
          <w:bCs/>
        </w:rPr>
        <w:t xml:space="preserve">control region is performed by </w:t>
      </w:r>
      <w:r w:rsidR="0053252B" w:rsidRPr="00827329">
        <w:rPr>
          <w:bCs/>
        </w:rPr>
        <w:t xml:space="preserve">mapping parts </w:t>
      </w:r>
      <w:r w:rsidR="00B15365" w:rsidRPr="00827329">
        <w:t xml:space="preserve">that the resource elements used for MPDCCH in the first </w:t>
      </w:r>
      <m:oMath>
        <m:sSub>
          <m:sSubPr>
            <m:ctrlPr>
              <w:rPr>
                <w:rFonts w:ascii="Cambria Math" w:hAnsi="Cambria Math"/>
                <w:i/>
              </w:rPr>
            </m:ctrlPr>
          </m:sSubPr>
          <m:e>
            <m:r>
              <m:rPr>
                <m:sty m:val="bi"/>
              </m:rPr>
              <w:rPr>
                <w:rFonts w:ascii="Cambria Math" w:hAnsi="Cambria Math"/>
              </w:rPr>
              <m:t>l</m:t>
            </m:r>
          </m:e>
          <m:sub>
            <m:r>
              <m:rPr>
                <m:sty m:val="bi"/>
              </m:rPr>
              <w:rPr>
                <w:rFonts w:ascii="Cambria Math" w:hAnsi="Cambria Math"/>
              </w:rPr>
              <m:t>MPDCCHStart</m:t>
            </m:r>
          </m:sub>
        </m:sSub>
      </m:oMath>
      <w:r w:rsidR="00B15365" w:rsidRPr="00827329">
        <w:t xml:space="preserve"> symbols in the second slot into the first </w:t>
      </w:r>
      <m:oMath>
        <m:sSub>
          <m:sSubPr>
            <m:ctrlPr>
              <w:rPr>
                <w:rFonts w:ascii="Cambria Math" w:hAnsi="Cambria Math"/>
                <w:i/>
              </w:rPr>
            </m:ctrlPr>
          </m:sSubPr>
          <m:e>
            <m:r>
              <m:rPr>
                <m:sty m:val="bi"/>
              </m:rPr>
              <w:rPr>
                <w:rFonts w:ascii="Cambria Math" w:hAnsi="Cambria Math"/>
              </w:rPr>
              <m:t>l</m:t>
            </m:r>
          </m:e>
          <m:sub>
            <m:r>
              <m:rPr>
                <m:sty m:val="bi"/>
              </m:rPr>
              <w:rPr>
                <w:rFonts w:ascii="Cambria Math" w:hAnsi="Cambria Math"/>
              </w:rPr>
              <m:t>MPDCCHStart</m:t>
            </m:r>
          </m:sub>
        </m:sSub>
      </m:oMath>
      <w:r w:rsidR="00B15365" w:rsidRPr="00827329">
        <w:t xml:space="preserve"> symbols in the first slot.   </w:t>
      </w:r>
    </w:p>
    <w:p w14:paraId="17733790" w14:textId="1939F463" w:rsidR="007E1A5B" w:rsidRPr="00827329" w:rsidRDefault="00BE559F" w:rsidP="00F3205C">
      <w:pPr>
        <w:pStyle w:val="BodyText"/>
        <w:rPr>
          <w:bCs/>
        </w:rPr>
      </w:pPr>
      <w:r w:rsidRPr="00BE559F">
        <w:rPr>
          <w:bCs/>
          <w:noProof/>
        </w:rPr>
        <w:lastRenderedPageBreak/>
        <mc:AlternateContent>
          <mc:Choice Requires="wps">
            <w:drawing>
              <wp:anchor distT="45720" distB="45720" distL="114300" distR="114300" simplePos="0" relativeHeight="251658242" behindDoc="0" locked="0" layoutInCell="1" allowOverlap="1" wp14:anchorId="5F6128A5" wp14:editId="23736C29">
                <wp:simplePos x="0" y="0"/>
                <wp:positionH relativeFrom="column">
                  <wp:posOffset>1089660</wp:posOffset>
                </wp:positionH>
                <wp:positionV relativeFrom="paragraph">
                  <wp:posOffset>518160</wp:posOffset>
                </wp:positionV>
                <wp:extent cx="428625" cy="275590"/>
                <wp:effectExtent l="0" t="0" r="9525" b="0"/>
                <wp:wrapSquare wrapText="bothSides"/>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275590"/>
                        </a:xfrm>
                        <a:prstGeom prst="rect">
                          <a:avLst/>
                        </a:prstGeom>
                        <a:solidFill>
                          <a:srgbClr val="FFFFFF"/>
                        </a:solidFill>
                        <a:ln w="9525">
                          <a:noFill/>
                          <a:miter lim="800000"/>
                          <a:headEnd/>
                          <a:tailEnd/>
                        </a:ln>
                      </wps:spPr>
                      <wps:txbx>
                        <w:txbxContent>
                          <w:p w14:paraId="6229F28C" w14:textId="7651493E" w:rsidR="00D55A62" w:rsidRDefault="00D55A62" w:rsidP="00BE559F">
                            <w:r>
                              <w:t xml:space="preserve">CRS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6128A5" id="_x0000_t202" coordsize="21600,21600" o:spt="202" path="m,l,21600r21600,l21600,xe">
                <v:stroke joinstyle="miter"/>
                <v:path gradientshapeok="t" o:connecttype="rect"/>
              </v:shapetype>
              <v:shape id="Text Box 2" o:spid="_x0000_s1026" type="#_x0000_t202" style="position:absolute;margin-left:85.8pt;margin-top:40.8pt;width:33.75pt;height:21.7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" stroked="f">
                <v:textbox>
                  <w:txbxContent>
                    <w:p w14:paraId="6229F28C" w14:textId="7651493E" w:rsidR="00D55A62" w:rsidRDefault="00D55A62" w:rsidP="00BE559F">
                      <w:r>
                        <w:t xml:space="preserve">CRS </w:t>
                      </w:r>
                    </w:p>
                  </w:txbxContent>
                </v:textbox>
                <w10:wrap type="square"/>
              </v:shape>
            </w:pict>
          </mc:Fallback>
        </mc:AlternateContent>
      </w:r>
      <w:r w:rsidRPr="00BE559F">
        <w:rPr>
          <w:bCs/>
          <w:noProof/>
        </w:rPr>
        <mc:AlternateContent>
          <mc:Choice Requires="wps">
            <w:drawing>
              <wp:anchor distT="45720" distB="45720" distL="114300" distR="114300" simplePos="0" relativeHeight="251658241" behindDoc="0" locked="0" layoutInCell="1" allowOverlap="1" wp14:anchorId="60BC58A3" wp14:editId="45AB1775">
                <wp:simplePos x="0" y="0"/>
                <wp:positionH relativeFrom="column">
                  <wp:posOffset>2764670</wp:posOffset>
                </wp:positionH>
                <wp:positionV relativeFrom="paragraph">
                  <wp:posOffset>495552</wp:posOffset>
                </wp:positionV>
                <wp:extent cx="871220" cy="275590"/>
                <wp:effectExtent l="0" t="0" r="5080" b="0"/>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1220" cy="275590"/>
                        </a:xfrm>
                        <a:prstGeom prst="rect">
                          <a:avLst/>
                        </a:prstGeom>
                        <a:solidFill>
                          <a:srgbClr val="FFFFFF"/>
                        </a:solidFill>
                        <a:ln w="9525">
                          <a:noFill/>
                          <a:miter lim="800000"/>
                          <a:headEnd/>
                          <a:tailEnd/>
                        </a:ln>
                      </wps:spPr>
                      <wps:txbx>
                        <w:txbxContent>
                          <w:p w14:paraId="3EA61DB6" w14:textId="2265514B" w:rsidR="00D55A62" w:rsidRDefault="00D55A62">
                            <w:r>
                              <w:t>DMRS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BC58A3" id="_x0000_s1027" type="#_x0000_t202" style="position:absolute;margin-left:217.7pt;margin-top:39pt;width:68.6pt;height:21.7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" stroked="f">
                <v:textbox>
                  <w:txbxContent>
                    <w:p w14:paraId="3EA61DB6" w14:textId="2265514B" w:rsidR="00D55A62" w:rsidRDefault="00D55A62">
                      <w:r>
                        <w:t>DMRS</w:t>
                      </w:r>
                    </w:p>
                  </w:txbxContent>
                </v:textbox>
                <w10:wrap type="square"/>
              </v:shape>
            </w:pict>
          </mc:Fallback>
        </mc:AlternateContent>
      </w:r>
      <w:r w:rsidR="00E20CF8">
        <w:rPr>
          <w:bCs/>
          <w:noProof/>
        </w:rPr>
        <mc:AlternateContent>
          <mc:Choice Requires="wpc">
            <w:drawing>
              <wp:anchor distT="0" distB="0" distL="114300" distR="114300" simplePos="0" relativeHeight="251658240" behindDoc="0" locked="0" layoutInCell="1" allowOverlap="1" wp14:anchorId="4D3594F7" wp14:editId="671AC067">
                <wp:simplePos x="0" y="0"/>
                <wp:positionH relativeFrom="column">
                  <wp:posOffset>633730</wp:posOffset>
                </wp:positionH>
                <wp:positionV relativeFrom="paragraph">
                  <wp:posOffset>280035</wp:posOffset>
                </wp:positionV>
                <wp:extent cx="4724400" cy="3933190"/>
                <wp:effectExtent l="0" t="0" r="0" b="0"/>
                <wp:wrapTopAndBottom/>
                <wp:docPr id="14" name="Canvas 1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6" name="Picture 16"/>
                          <pic:cNvPicPr/>
                        </pic:nvPicPr>
                        <pic:blipFill>
                          <a:blip r:embed="rId11">
                            <a:extLst>
                              <a:ext uri="{28A0092B-C50C-407E-A947-70E740481C1C}">
                                <a14:useLocalDpi xmlns:a14="http://schemas.microsoft.com/office/drawing/2010/main" val="0"/>
                              </a:ext>
                            </a:extLst>
                          </a:blip>
                          <a:srcRect/>
                          <a:stretch>
                            <a:fillRect/>
                          </a:stretch>
                        </pic:blipFill>
                        <pic:spPr bwMode="auto">
                          <a:xfrm>
                            <a:off x="249012" y="754855"/>
                            <a:ext cx="4279900" cy="2495550"/>
                          </a:xfrm>
                          <a:prstGeom prst="rect">
                            <a:avLst/>
                          </a:prstGeom>
                          <a:noFill/>
                          <a:ln>
                            <a:noFill/>
                          </a:ln>
                        </pic:spPr>
                      </pic:pic>
                      <wpg:wgp>
                        <wpg:cNvPr id="17" name="Group 17"/>
                        <wpg:cNvGrpSpPr/>
                        <wpg:grpSpPr>
                          <a:xfrm>
                            <a:off x="414112" y="3275805"/>
                            <a:ext cx="3033395" cy="50800"/>
                            <a:chOff x="0" y="0"/>
                            <a:chExt cx="3033494" cy="51348"/>
                          </a:xfrm>
                        </wpg:grpSpPr>
                        <wps:wsp>
                          <wps:cNvPr id="18" name="Connector: Curved 18"/>
                          <wps:cNvCnPr/>
                          <wps:spPr>
                            <a:xfrm rot="16200000" flipV="1">
                              <a:off x="1033873" y="-1033873"/>
                              <a:ext cx="45719" cy="2113466"/>
                            </a:xfrm>
                            <a:prstGeom prst="curvedConnector3">
                              <a:avLst>
                                <a:gd name="adj1" fmla="val -1148531"/>
                              </a:avLst>
                            </a:prstGeom>
                            <a:ln cap="rnd">
                              <a:miter lim="800000"/>
                              <a:tailEnd type="triangle"/>
                            </a:ln>
                          </wps:spPr>
                          <wps:style>
                            <a:lnRef idx="1">
                              <a:schemeClr val="accent1"/>
                            </a:lnRef>
                            <a:fillRef idx="0">
                              <a:schemeClr val="accent1"/>
                            </a:fillRef>
                            <a:effectRef idx="0">
                              <a:schemeClr val="accent1"/>
                            </a:effectRef>
                            <a:fontRef idx="minor">
                              <a:schemeClr val="tx1"/>
                            </a:fontRef>
                          </wps:style>
                          <wps:bodyPr/>
                        </wps:wsp>
                        <wps:wsp>
                          <wps:cNvPr id="19" name="Connector: Curved 19"/>
                          <wps:cNvCnPr/>
                          <wps:spPr>
                            <a:xfrm rot="16200000" flipV="1">
                              <a:off x="1347489" y="-1030093"/>
                              <a:ext cx="45719" cy="2113466"/>
                            </a:xfrm>
                            <a:prstGeom prst="curvedConnector3">
                              <a:avLst>
                                <a:gd name="adj1" fmla="val -1002695"/>
                              </a:avLst>
                            </a:prstGeom>
                            <a:ln cap="rnd">
                              <a:miter lim="800000"/>
                              <a:tailEnd type="triangle"/>
                            </a:ln>
                          </wps:spPr>
                          <wps:style>
                            <a:lnRef idx="1">
                              <a:schemeClr val="accent1"/>
                            </a:lnRef>
                            <a:fillRef idx="0">
                              <a:schemeClr val="accent1"/>
                            </a:fillRef>
                            <a:effectRef idx="0">
                              <a:schemeClr val="accent1"/>
                            </a:effectRef>
                            <a:fontRef idx="minor">
                              <a:schemeClr val="tx1"/>
                            </a:fontRef>
                          </wps:style>
                          <wps:bodyPr/>
                        </wps:wsp>
                        <wps:wsp>
                          <wps:cNvPr id="20" name="Connector: Curved 20"/>
                          <wps:cNvCnPr/>
                          <wps:spPr>
                            <a:xfrm rot="16200000" flipV="1">
                              <a:off x="1659216" y="-1028204"/>
                              <a:ext cx="45719" cy="2106931"/>
                            </a:xfrm>
                            <a:prstGeom prst="curvedConnector3">
                              <a:avLst>
                                <a:gd name="adj1" fmla="val -721015"/>
                              </a:avLst>
                            </a:prstGeom>
                            <a:ln cap="rnd">
                              <a:miter lim="800000"/>
                              <a:tailEnd type="triangle"/>
                            </a:ln>
                          </wps:spPr>
                          <wps:style>
                            <a:lnRef idx="1">
                              <a:schemeClr val="accent1"/>
                            </a:lnRef>
                            <a:fillRef idx="0">
                              <a:schemeClr val="accent1"/>
                            </a:fillRef>
                            <a:effectRef idx="0">
                              <a:schemeClr val="accent1"/>
                            </a:effectRef>
                            <a:fontRef idx="minor">
                              <a:schemeClr val="tx1"/>
                            </a:fontRef>
                          </wps:style>
                          <wps:bodyPr/>
                        </wps:wsp>
                        <wps:wsp>
                          <wps:cNvPr id="21" name="Connector: Curved 21"/>
                          <wps:cNvCnPr/>
                          <wps:spPr>
                            <a:xfrm rot="16200000" flipV="1">
                              <a:off x="1950162" y="-1031983"/>
                              <a:ext cx="45719" cy="2120944"/>
                            </a:xfrm>
                            <a:prstGeom prst="curvedConnector3">
                              <a:avLst>
                                <a:gd name="adj1" fmla="val -544351"/>
                              </a:avLst>
                            </a:prstGeom>
                            <a:ln cap="rnd">
                              <a:prstDash val="dash"/>
                              <a:miter lim="800000"/>
                              <a:tailEnd type="triangle"/>
                            </a:ln>
                          </wps:spPr>
                          <wps:style>
                            <a:lnRef idx="1">
                              <a:schemeClr val="accent1"/>
                            </a:lnRef>
                            <a:fillRef idx="0">
                              <a:schemeClr val="accent1"/>
                            </a:fillRef>
                            <a:effectRef idx="0">
                              <a:schemeClr val="accent1"/>
                            </a:effectRef>
                            <a:fontRef idx="minor">
                              <a:schemeClr val="tx1"/>
                            </a:fontRef>
                          </wps:style>
                          <wps:bodyPr/>
                        </wps:wsp>
                      </wpg:wgp>
                      <wps:wsp>
                        <wps:cNvPr id="23" name="Straight Arrow Connector 23"/>
                        <wps:cNvCnPr/>
                        <wps:spPr>
                          <a:xfrm flipH="1">
                            <a:off x="438150" y="560717"/>
                            <a:ext cx="120770" cy="56071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 name="Straight Arrow Connector 24"/>
                        <wps:cNvCnPr/>
                        <wps:spPr>
                          <a:xfrm>
                            <a:off x="727717" y="571500"/>
                            <a:ext cx="22781" cy="54993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5" name="Straight Arrow Connector 25"/>
                        <wps:cNvCnPr/>
                        <wps:spPr>
                          <a:xfrm flipH="1">
                            <a:off x="2260121" y="438150"/>
                            <a:ext cx="187804" cy="28646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group w14:anchorId="291C0F0A" id="Canvas 14" o:spid="_x0000_s1026" editas="canvas" style="position:absolute;margin-left:49.9pt;margin-top:22.05pt;width:372pt;height:309.7pt;z-index:251658240;mso-width-relative:margin;mso-height-relative:margin" coordsize="47244,3933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7244;height:39331;visibility:visible;mso-wrap-style:square">
                  <v:fill o:detectmouseclick="t"/>
                  <v:path o:connecttype="none"/>
                </v:shape>
                <v:shape id="Picture 16" o:spid="_x0000_s1028" type="#_x0000_t75" style="position:absolute;left:2490;top:7548;width:42799;height:249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">
                  <v:imagedata r:id="rId12" o:title=""/>
                </v:shape>
                <v:group id="Group 17" o:spid="_x0000_s1029" style="position:absolute;left:4141;top:32758;width:30334;height:508" coordsize="30334,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18" o:spid="_x0000_s1030" type="#_x0000_t38" style="position:absolute;left:10338;top:-10338;width:457;height:21134;rotation:9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" adj="-248083" strokecolor="#4472c4 [3204]" strokeweight=".5pt">
                    <v:stroke endarrow="block" joinstyle="miter" endcap="round"/>
                  </v:shape>
                  <v:shape id="Connector: Curved 19" o:spid="_x0000_s1031" type="#_x0000_t38" style="position:absolute;left:13474;top:-10301;width:457;height:21134;rotation:9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" adj="-216582" strokecolor="#4472c4 [3204]" strokeweight=".5pt">
                    <v:stroke endarrow="block" joinstyle="miter" endcap="round"/>
                  </v:shape>
                  <v:shape id="Connector: Curved 20" o:spid="_x0000_s1032" type="#_x0000_t38" style="position:absolute;left:16592;top:-10282;width:457;height:21069;rotation:9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" adj="-155739" strokecolor="#4472c4 [3204]" strokeweight=".5pt">
                    <v:stroke endarrow="block" joinstyle="miter" endcap="round"/>
                  </v:shape>
                  <v:shape id="Connector: Curved 21" o:spid="_x0000_s1033" type="#_x0000_t38" style="position:absolute;left:19501;top:-10320;width:457;height:21209;rotation:9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" adj="-117580" strokecolor="#4472c4 [3204]" strokeweight=".5pt">
                    <v:stroke dashstyle="dash" endarrow="block" joinstyle="miter" endcap="round"/>
                  </v:shape>
                </v:group>
                <v:shapetype id="_x0000_t32" coordsize="21600,21600" o:spt="32" o:oned="t" path="m,l21600,21600e" filled="f">
                  <v:path arrowok="t" fillok="f" o:connecttype="none"/>
                  <o:lock v:ext="edit" shapetype="t"/>
                </v:shapetype>
                <v:shape id="Straight Arrow Connector 23" o:spid="_x0000_s1034" type="#_x0000_t32" style="position:absolute;left:4381;top:5607;width:1208;height:560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" strokecolor="#4472c4 [3204]" strokeweight=".5pt">
                  <v:stroke endarrow="block" joinstyle="miter"/>
                </v:shape>
                <v:shape id="Straight Arrow Connector 24" o:spid="_x0000_s1035" type="#_x0000_t32" style="position:absolute;left:7277;top:5715;width:227;height:54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" strokecolor="#4472c4 [3204]" strokeweight=".5pt">
                  <v:stroke endarrow="block" joinstyle="miter"/>
                </v:shape>
                <v:shape id="Straight Arrow Connector 25" o:spid="_x0000_s1036" type="#_x0000_t32" style="position:absolute;left:22601;top:4381;width:1878;height:286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" strokecolor="#4472c4 [3204]" strokeweight=".5pt">
                  <v:stroke endarrow="block" joinstyle="miter"/>
                </v:shape>
                <w10:wrap type="topAndBottom"/>
              </v:group>
            </w:pict>
          </mc:Fallback>
        </mc:AlternateContent>
      </w:r>
    </w:p>
    <w:p w14:paraId="3EFCEA40" w14:textId="089EDA09" w:rsidR="001D2F32" w:rsidRPr="00827329" w:rsidRDefault="001D2F32" w:rsidP="001D2F32">
      <w:pPr>
        <w:pStyle w:val="Caption"/>
        <w:jc w:val="center"/>
      </w:pPr>
      <w:bookmarkStart w:id="2" w:name="_Ref4772794"/>
      <w:r w:rsidRPr="00827329">
        <w:t xml:space="preserve">Figure </w:t>
      </w:r>
      <w:r w:rsidR="00D55A62">
        <w:rPr>
          <w:noProof/>
        </w:rPr>
        <w:fldChar w:fldCharType="begin"/>
      </w:r>
      <w:r w:rsidR="00D55A62" w:rsidRPr="00827329">
        <w:rPr>
          <w:noProof/>
        </w:rPr>
        <w:instrText xml:space="preserve"> SEQ Figure \* ARABIC </w:instrText>
      </w:r>
      <w:r w:rsidR="00D55A62">
        <w:rPr>
          <w:noProof/>
        </w:rPr>
        <w:fldChar w:fldCharType="separate"/>
      </w:r>
      <w:r w:rsidR="00122EEE">
        <w:rPr>
          <w:noProof/>
        </w:rPr>
        <w:t>1</w:t>
      </w:r>
      <w:r w:rsidR="00D55A62">
        <w:rPr>
          <w:noProof/>
        </w:rPr>
        <w:fldChar w:fldCharType="end"/>
      </w:r>
      <w:bookmarkEnd w:id="2"/>
      <w:r w:rsidRPr="00827329">
        <w:t xml:space="preserve"> </w:t>
      </w:r>
      <w:r w:rsidR="008711F4">
        <w:t>Agre</w:t>
      </w:r>
      <w:r w:rsidRPr="00827329">
        <w:t>ed copied OFDM symbols in normal DL subframes for normal CP</w:t>
      </w:r>
    </w:p>
    <w:p w14:paraId="06C5D67C" w14:textId="77777777" w:rsidR="00E20CF8" w:rsidRPr="00827329" w:rsidRDefault="00E20CF8" w:rsidP="00F3205C">
      <w:pPr>
        <w:pStyle w:val="BodyText"/>
        <w:rPr>
          <w:bCs/>
        </w:rPr>
      </w:pPr>
    </w:p>
    <w:p w14:paraId="1BA4EAEE" w14:textId="74C61900" w:rsidR="0058327F" w:rsidRDefault="00B44ABF" w:rsidP="005B4309">
      <w:pPr>
        <w:pStyle w:val="BodyText"/>
        <w:jc w:val="both"/>
        <w:rPr>
          <w:bCs/>
        </w:rPr>
      </w:pPr>
      <w:r w:rsidRPr="00827329">
        <w:rPr>
          <w:bCs/>
        </w:rPr>
        <w:t xml:space="preserve">This mapping has the advantage that it’s a fixed mapping that would work in normal subframes for different number of CRS ports, </w:t>
      </w:r>
      <w:r w:rsidR="007911F3" w:rsidRPr="00827329">
        <w:rPr>
          <w:bCs/>
        </w:rPr>
        <w:t xml:space="preserve">both normal and extended cyclic prefix, and for </w:t>
      </w:r>
      <w:r w:rsidRPr="00827329">
        <w:rPr>
          <w:bCs/>
        </w:rPr>
        <w:t>different sizes of the LTE control region.</w:t>
      </w:r>
      <w:r w:rsidR="007911F3" w:rsidRPr="00827329">
        <w:rPr>
          <w:bCs/>
        </w:rPr>
        <w:t xml:space="preserve"> </w:t>
      </w:r>
      <w:r w:rsidR="00FF17CD">
        <w:rPr>
          <w:bCs/>
        </w:rPr>
        <w:t>In RAN1#98, it was agreed that t</w:t>
      </w:r>
      <w:r w:rsidR="003879E0" w:rsidRPr="00827329">
        <w:rPr>
          <w:bCs/>
        </w:rPr>
        <w:t xml:space="preserve">his mapping can also be considered for the TDD special </w:t>
      </w:r>
      <w:r w:rsidR="005C1510" w:rsidRPr="00827329">
        <w:rPr>
          <w:bCs/>
        </w:rPr>
        <w:t xml:space="preserve">subframes except configurations 9/10 wherein the size of DwPTS is smaller than one slot (6 symbols). </w:t>
      </w:r>
      <w:r w:rsidR="00A62A98">
        <w:rPr>
          <w:bCs/>
        </w:rPr>
        <w:t xml:space="preserve">One pragmatic approach was proposed in </w:t>
      </w:r>
      <w:r w:rsidR="00A62A98">
        <w:rPr>
          <w:bCs/>
        </w:rPr>
        <w:fldChar w:fldCharType="begin"/>
      </w:r>
      <w:r w:rsidR="00A62A98">
        <w:rPr>
          <w:bCs/>
        </w:rPr>
        <w:instrText xml:space="preserve"> REF _Ref16162167 \r \h  \* MERGEFORMAT </w:instrText>
      </w:r>
      <w:r w:rsidR="00A62A98">
        <w:rPr>
          <w:bCs/>
        </w:rPr>
      </w:r>
      <w:r w:rsidR="00A62A98">
        <w:rPr>
          <w:bCs/>
        </w:rPr>
        <w:fldChar w:fldCharType="separate"/>
      </w:r>
      <w:r w:rsidR="00122EEE">
        <w:rPr>
          <w:bCs/>
        </w:rPr>
        <w:t>[11]</w:t>
      </w:r>
      <w:r w:rsidR="00A62A98">
        <w:rPr>
          <w:bCs/>
        </w:rPr>
        <w:fldChar w:fldCharType="end"/>
      </w:r>
      <w:r w:rsidR="00A62A98">
        <w:rPr>
          <w:bCs/>
        </w:rPr>
        <w:t>, namely to always use the same copying principle for all kinds of subframes, and simply avoid copying symbols not transmitted in the special subframes with shorter DwPTS.Though not necessarily an optimal solution, it does avoid issues e.g. with CRS handling, and can be seen as a reasonable approach in order to reduce complexity in specification and UE implementation.</w:t>
      </w:r>
      <w:r w:rsidR="00F31C37">
        <w:rPr>
          <w:bCs/>
        </w:rPr>
        <w:t xml:space="preserve"> In fact, the </w:t>
      </w:r>
      <w:r w:rsidR="00B00881">
        <w:rPr>
          <w:bCs/>
        </w:rPr>
        <w:t xml:space="preserve">agreement </w:t>
      </w:r>
      <w:r w:rsidR="00553601">
        <w:rPr>
          <w:bCs/>
        </w:rPr>
        <w:t>for normal subframes can</w:t>
      </w:r>
      <w:r w:rsidR="006919BF">
        <w:rPr>
          <w:bCs/>
        </w:rPr>
        <w:t xml:space="preserve"> </w:t>
      </w:r>
      <w:r w:rsidR="00D02698">
        <w:rPr>
          <w:bCs/>
        </w:rPr>
        <w:t xml:space="preserve">then be applied to all subframes, and no special </w:t>
      </w:r>
      <w:r w:rsidR="00FF56B5">
        <w:rPr>
          <w:bCs/>
        </w:rPr>
        <w:t>formulation is needed. We thus propose to agree the following</w:t>
      </w:r>
      <w:r w:rsidR="00823395">
        <w:rPr>
          <w:bCs/>
        </w:rPr>
        <w:t xml:space="preserve"> modification of the general agreement from RAN1#97</w:t>
      </w:r>
      <w:r w:rsidR="00FF56B5">
        <w:rPr>
          <w:bCs/>
        </w:rPr>
        <w:t xml:space="preserve">: </w:t>
      </w:r>
    </w:p>
    <w:p w14:paraId="3F8CB622" w14:textId="77777777" w:rsidR="003C17F1" w:rsidRDefault="003C17F1" w:rsidP="005B4309">
      <w:pPr>
        <w:pStyle w:val="BodyText"/>
        <w:jc w:val="both"/>
        <w:rPr>
          <w:bCs/>
        </w:rPr>
      </w:pPr>
    </w:p>
    <w:p w14:paraId="66AFDD6C" w14:textId="110A195F" w:rsidR="0058327F" w:rsidRPr="0058327F" w:rsidRDefault="00D604BB" w:rsidP="005B4309">
      <w:pPr>
        <w:pStyle w:val="Proposal"/>
        <w:jc w:val="both"/>
        <w:rPr>
          <w:lang w:eastAsia="ja-JP"/>
        </w:rPr>
      </w:pPr>
      <w:bookmarkStart w:id="3" w:name="_Toc21129126"/>
      <w:r>
        <w:rPr>
          <w:bCs w:val="0"/>
          <w:noProof/>
          <w:lang w:eastAsia="en-GB"/>
        </w:rPr>
        <w:t xml:space="preserve">For MPDCCH </w:t>
      </w:r>
      <w:r w:rsidR="009E5C02">
        <w:rPr>
          <w:bCs w:val="0"/>
          <w:noProof/>
          <w:lang w:eastAsia="en-GB"/>
        </w:rPr>
        <w:t>mapping</w:t>
      </w:r>
      <w:r>
        <w:rPr>
          <w:bCs w:val="0"/>
          <w:noProof/>
          <w:lang w:eastAsia="en-GB"/>
        </w:rPr>
        <w:t>, a</w:t>
      </w:r>
      <w:r>
        <w:t xml:space="preserve"> fixed mapping in time is used</w:t>
      </w:r>
      <w:r w:rsidR="00823395">
        <w:t xml:space="preserve"> for all subframes</w:t>
      </w:r>
      <w:r>
        <w:t xml:space="preserve">. The resource elements used for MPDCCH in the first </w:t>
      </w:r>
      <w:r>
        <w:rPr>
          <w:i/>
        </w:rPr>
        <w:t>l</w:t>
      </w:r>
      <w:r>
        <w:rPr>
          <w:i/>
          <w:vertAlign w:val="subscript"/>
        </w:rPr>
        <w:t>MPDCCHStart</w:t>
      </w:r>
      <w:r>
        <w:t xml:space="preserve"> </w:t>
      </w:r>
      <w:r>
        <w:rPr>
          <w:rFonts w:eastAsia="Times New Roman"/>
        </w:rPr>
        <w:t>symbols in the second slot are copied into the first</w:t>
      </w:r>
      <w:r>
        <w:rPr>
          <w:i/>
        </w:rPr>
        <w:t xml:space="preserve"> l</w:t>
      </w:r>
      <w:r>
        <w:rPr>
          <w:i/>
          <w:vertAlign w:val="subscript"/>
        </w:rPr>
        <w:t>MPDCCHStart</w:t>
      </w:r>
      <w:r>
        <w:t xml:space="preserve"> </w:t>
      </w:r>
      <w:r>
        <w:rPr>
          <w:rFonts w:eastAsia="Times New Roman"/>
        </w:rPr>
        <w:t>symbols in the first slot</w:t>
      </w:r>
      <w:r w:rsidR="00A6344D" w:rsidRPr="00827329">
        <w:t>.</w:t>
      </w:r>
      <w:bookmarkEnd w:id="3"/>
    </w:p>
    <w:p w14:paraId="1DC20DFB" w14:textId="77777777" w:rsidR="0058327F" w:rsidRPr="00827329" w:rsidRDefault="0058327F" w:rsidP="005B4309">
      <w:pPr>
        <w:pStyle w:val="BodyText"/>
        <w:jc w:val="both"/>
        <w:rPr>
          <w:bCs/>
          <w:lang w:eastAsia="ja-JP"/>
        </w:rPr>
      </w:pPr>
    </w:p>
    <w:p w14:paraId="7BFBE100" w14:textId="5B0121C4" w:rsidR="00C01F33" w:rsidRPr="00150D8F" w:rsidRDefault="00D45B59" w:rsidP="005B4309">
      <w:pPr>
        <w:pStyle w:val="Heading1"/>
        <w:jc w:val="both"/>
        <w:rPr>
          <w:lang w:val="en-US"/>
        </w:rPr>
      </w:pPr>
      <w:r>
        <w:rPr>
          <w:lang w:val="en-US"/>
        </w:rPr>
        <w:t>3</w:t>
      </w:r>
      <w:r>
        <w:rPr>
          <w:lang w:val="en-US"/>
        </w:rPr>
        <w:tab/>
      </w:r>
      <w:r w:rsidR="00C01F33" w:rsidRPr="00150D8F">
        <w:rPr>
          <w:lang w:val="en-US"/>
        </w:rPr>
        <w:t>Conclusion</w:t>
      </w:r>
    </w:p>
    <w:p w14:paraId="07F77746" w14:textId="2C2B85FE" w:rsidR="006E1C82" w:rsidRPr="002B39A9" w:rsidRDefault="0059404A" w:rsidP="002B39A9">
      <w:pPr>
        <w:pStyle w:val="BodyText"/>
        <w:jc w:val="both"/>
        <w:rPr>
          <w:b/>
          <w:bCs/>
        </w:rPr>
      </w:pPr>
      <w:r w:rsidRPr="00827329">
        <w:t xml:space="preserve">This contribution has </w:t>
      </w:r>
      <w:r w:rsidR="001211AA" w:rsidRPr="00827329">
        <w:t>d</w:t>
      </w:r>
      <w:r w:rsidR="00CC78E3" w:rsidRPr="00827329">
        <w:t>iscussed the use of</w:t>
      </w:r>
      <w:r w:rsidR="00B8107A" w:rsidRPr="00827329">
        <w:t xml:space="preserve"> the LTE control channel region for DL transmission in LTE-MTC</w:t>
      </w:r>
      <w:r w:rsidRPr="00827329">
        <w:t>.</w:t>
      </w:r>
      <w:r w:rsidR="00D813F5" w:rsidRPr="00827329">
        <w:t xml:space="preserve"> </w:t>
      </w:r>
      <w:r w:rsidR="008E065E" w:rsidRPr="00827329">
        <w:t xml:space="preserve">Based on </w:t>
      </w:r>
      <w:r w:rsidR="00D813F5" w:rsidRPr="00827329">
        <w:t xml:space="preserve">the </w:t>
      </w:r>
      <w:r w:rsidR="008E065E" w:rsidRPr="00827329">
        <w:t xml:space="preserve">discussion </w:t>
      </w:r>
      <w:r w:rsidR="00D813F5" w:rsidRPr="00827329">
        <w:t xml:space="preserve">in the paper </w:t>
      </w:r>
      <w:r w:rsidR="008E065E" w:rsidRPr="00827329">
        <w:t>we propose the following:</w:t>
      </w:r>
    </w:p>
    <w:p w14:paraId="533CCE35" w14:textId="77777777" w:rsidR="00122EEE" w:rsidRDefault="006E1C82">
      <w:pPr>
        <w:pStyle w:val="TableofFigures"/>
        <w:tabs>
          <w:tab w:val="right" w:leader="dot" w:pos="9629"/>
        </w:tabs>
        <w:rPr>
          <w:rFonts w:asciiTheme="minorHAnsi" w:eastAsiaTheme="minorEastAsia" w:hAnsiTheme="minorHAnsi"/>
          <w:b w:val="0"/>
          <w:noProof/>
          <w:lang w:eastAsia="en-US"/>
        </w:rPr>
      </w:pPr>
      <w:r w:rsidRPr="00150D8F">
        <w:rPr>
          <w:b w:val="0"/>
          <w:bCs/>
        </w:rPr>
        <w:lastRenderedPageBreak/>
        <w:fldChar w:fldCharType="begin"/>
      </w:r>
      <w:r w:rsidRPr="00150D8F">
        <w:rPr>
          <w:b w:val="0"/>
          <w:bCs/>
        </w:rPr>
        <w:instrText xml:space="preserve"> TOC \n \h \z \t "Proposal" \c </w:instrText>
      </w:r>
      <w:r w:rsidRPr="00150D8F">
        <w:rPr>
          <w:b w:val="0"/>
          <w:bCs/>
        </w:rPr>
        <w:fldChar w:fldCharType="separate"/>
      </w:r>
      <w:hyperlink w:anchor="_Toc21129125" w:history="1">
        <w:r w:rsidR="00122EEE" w:rsidRPr="00876AF4">
          <w:rPr>
            <w:rStyle w:val="Hyperlink"/>
            <w:rFonts w:cs="Arial"/>
            <w:noProof/>
          </w:rPr>
          <w:t>Proposal 1</w:t>
        </w:r>
        <w:r w:rsidR="00122EEE">
          <w:rPr>
            <w:rFonts w:asciiTheme="minorHAnsi" w:eastAsiaTheme="minorEastAsia" w:hAnsiTheme="minorHAnsi"/>
            <w:b w:val="0"/>
            <w:noProof/>
            <w:lang w:eastAsia="en-US"/>
          </w:rPr>
          <w:tab/>
        </w:r>
        <w:r w:rsidR="00122EEE" w:rsidRPr="00876AF4">
          <w:rPr>
            <w:rStyle w:val="Hyperlink"/>
            <w:rFonts w:cs="Arial"/>
            <w:noProof/>
            <w:lang w:eastAsia="en-GB"/>
          </w:rPr>
          <w:t>For MPDCCH/PDSCH transmission in LTE control region, the special subframe usage is the same as in previous releases.</w:t>
        </w:r>
      </w:hyperlink>
    </w:p>
    <w:p w14:paraId="5EBFB266" w14:textId="77777777" w:rsidR="00122EEE" w:rsidRDefault="00122EEE">
      <w:pPr>
        <w:pStyle w:val="TableofFigures"/>
        <w:tabs>
          <w:tab w:val="right" w:leader="dot" w:pos="9629"/>
        </w:tabs>
        <w:rPr>
          <w:rFonts w:asciiTheme="minorHAnsi" w:eastAsiaTheme="minorEastAsia" w:hAnsiTheme="minorHAnsi"/>
          <w:b w:val="0"/>
          <w:noProof/>
          <w:lang w:eastAsia="en-US"/>
        </w:rPr>
      </w:pPr>
      <w:hyperlink w:anchor="_Toc21129126" w:history="1">
        <w:r w:rsidRPr="00876AF4">
          <w:rPr>
            <w:rStyle w:val="Hyperlink"/>
            <w:noProof/>
            <w:lang w:eastAsia="ja-JP"/>
          </w:rPr>
          <w:t>Proposal 2</w:t>
        </w:r>
        <w:r>
          <w:rPr>
            <w:rFonts w:asciiTheme="minorHAnsi" w:eastAsiaTheme="minorEastAsia" w:hAnsiTheme="minorHAnsi"/>
            <w:b w:val="0"/>
            <w:noProof/>
            <w:lang w:eastAsia="en-US"/>
          </w:rPr>
          <w:tab/>
        </w:r>
        <w:r w:rsidRPr="00876AF4">
          <w:rPr>
            <w:rStyle w:val="Hyperlink"/>
            <w:noProof/>
            <w:lang w:eastAsia="en-GB"/>
          </w:rPr>
          <w:t>For MPDCCH mapping, a</w:t>
        </w:r>
        <w:r w:rsidRPr="00876AF4">
          <w:rPr>
            <w:rStyle w:val="Hyperlink"/>
            <w:noProof/>
          </w:rPr>
          <w:t xml:space="preserve"> fixed mapping in time is used for all subframes. The resource elements used for MPDCCH in the first </w:t>
        </w:r>
        <w:r w:rsidRPr="00876AF4">
          <w:rPr>
            <w:rStyle w:val="Hyperlink"/>
            <w:i/>
            <w:noProof/>
          </w:rPr>
          <w:t>l</w:t>
        </w:r>
        <w:r w:rsidRPr="00876AF4">
          <w:rPr>
            <w:rStyle w:val="Hyperlink"/>
            <w:i/>
            <w:noProof/>
            <w:vertAlign w:val="subscript"/>
          </w:rPr>
          <w:t>MPDCCHStart</w:t>
        </w:r>
        <w:r w:rsidRPr="00876AF4">
          <w:rPr>
            <w:rStyle w:val="Hyperlink"/>
            <w:noProof/>
          </w:rPr>
          <w:t xml:space="preserve"> </w:t>
        </w:r>
        <w:r w:rsidRPr="00876AF4">
          <w:rPr>
            <w:rStyle w:val="Hyperlink"/>
            <w:rFonts w:eastAsia="Times New Roman"/>
            <w:noProof/>
          </w:rPr>
          <w:t>symbols in the second slot are copied into the first</w:t>
        </w:r>
        <w:r w:rsidRPr="00876AF4">
          <w:rPr>
            <w:rStyle w:val="Hyperlink"/>
            <w:i/>
            <w:noProof/>
          </w:rPr>
          <w:t xml:space="preserve"> l</w:t>
        </w:r>
        <w:r w:rsidRPr="00876AF4">
          <w:rPr>
            <w:rStyle w:val="Hyperlink"/>
            <w:i/>
            <w:noProof/>
            <w:vertAlign w:val="subscript"/>
          </w:rPr>
          <w:t>MPDC</w:t>
        </w:r>
        <w:bookmarkStart w:id="4" w:name="_GoBack"/>
        <w:bookmarkEnd w:id="4"/>
        <w:r w:rsidRPr="00876AF4">
          <w:rPr>
            <w:rStyle w:val="Hyperlink"/>
            <w:i/>
            <w:noProof/>
            <w:vertAlign w:val="subscript"/>
          </w:rPr>
          <w:t>CHStart</w:t>
        </w:r>
        <w:r w:rsidRPr="00876AF4">
          <w:rPr>
            <w:rStyle w:val="Hyperlink"/>
            <w:noProof/>
          </w:rPr>
          <w:t xml:space="preserve"> </w:t>
        </w:r>
        <w:r w:rsidRPr="00876AF4">
          <w:rPr>
            <w:rStyle w:val="Hyperlink"/>
            <w:rFonts w:eastAsia="Times New Roman"/>
            <w:noProof/>
          </w:rPr>
          <w:t>symbols in the first slot</w:t>
        </w:r>
        <w:r w:rsidRPr="00876AF4">
          <w:rPr>
            <w:rStyle w:val="Hyperlink"/>
            <w:noProof/>
          </w:rPr>
          <w:t>.</w:t>
        </w:r>
      </w:hyperlink>
    </w:p>
    <w:p w14:paraId="1C13E7CA" w14:textId="202C015B" w:rsidR="00D813F5" w:rsidRPr="00150D8F" w:rsidRDefault="006E1C82" w:rsidP="005B4309">
      <w:pPr>
        <w:pStyle w:val="BodyText"/>
        <w:jc w:val="both"/>
        <w:rPr>
          <w:b/>
          <w:bCs/>
        </w:rPr>
      </w:pPr>
      <w:r w:rsidRPr="00150D8F">
        <w:rPr>
          <w:b/>
          <w:bCs/>
        </w:rPr>
        <w:fldChar w:fldCharType="end"/>
      </w:r>
      <w:r w:rsidRPr="00140D0F">
        <w:rPr>
          <w:b/>
          <w:bCs/>
        </w:rPr>
        <w:t xml:space="preserve"> </w:t>
      </w:r>
    </w:p>
    <w:p w14:paraId="428BBF2F" w14:textId="77777777" w:rsidR="00F507D1" w:rsidRPr="00150D8F" w:rsidRDefault="00F507D1" w:rsidP="005B4309">
      <w:pPr>
        <w:pStyle w:val="Heading1"/>
        <w:jc w:val="both"/>
        <w:rPr>
          <w:lang w:val="en-US"/>
        </w:rPr>
      </w:pPr>
      <w:bookmarkStart w:id="5" w:name="_In-sequence_SDU_delivery"/>
      <w:bookmarkEnd w:id="5"/>
      <w:r w:rsidRPr="00150D8F">
        <w:rPr>
          <w:lang w:val="en-US"/>
        </w:rPr>
        <w:t>References</w:t>
      </w:r>
    </w:p>
    <w:bookmarkStart w:id="6" w:name="_Ref521234735"/>
    <w:bookmarkStart w:id="7" w:name="_Ref174151459"/>
    <w:bookmarkStart w:id="8" w:name="_Ref189809556"/>
    <w:p w14:paraId="76948478" w14:textId="2111AD5B" w:rsidR="003A7EF3" w:rsidRPr="00827329" w:rsidRDefault="001F3A8E" w:rsidP="005B4309">
      <w:pPr>
        <w:pStyle w:val="Reference"/>
        <w:jc w:val="both"/>
      </w:pPr>
      <w:r w:rsidRPr="003D32A4">
        <w:rPr>
          <w:rStyle w:val="Hyperlink"/>
        </w:rPr>
        <w:fldChar w:fldCharType="begin"/>
      </w:r>
      <w:r w:rsidR="00E5199F">
        <w:rPr>
          <w:rStyle w:val="Hyperlink"/>
        </w:rPr>
        <w:instrText>HYPERLINK "http://www.3gpp.org/ftp/TSG_RAN/TSG_RAN/TSGR_84/Docs/RP-191356.zip"</w:instrText>
      </w:r>
      <w:r w:rsidR="00122EEE" w:rsidRPr="003D32A4">
        <w:rPr>
          <w:rStyle w:val="Hyperlink"/>
        </w:rPr>
      </w:r>
      <w:r w:rsidRPr="003D32A4">
        <w:rPr>
          <w:rStyle w:val="Hyperlink"/>
        </w:rPr>
        <w:fldChar w:fldCharType="separate"/>
      </w:r>
      <w:r w:rsidR="00E5199F">
        <w:rPr>
          <w:rStyle w:val="Hyperlink"/>
        </w:rPr>
        <w:t>RP-191356</w:t>
      </w:r>
      <w:r w:rsidRPr="003D32A4">
        <w:rPr>
          <w:rStyle w:val="Hyperlink"/>
        </w:rPr>
        <w:fldChar w:fldCharType="end"/>
      </w:r>
      <w:r w:rsidR="00D03714" w:rsidRPr="00827329">
        <w:t xml:space="preserve">, </w:t>
      </w:r>
      <w:r w:rsidR="004B2A32" w:rsidRPr="00827329">
        <w:t>“</w:t>
      </w:r>
      <w:r w:rsidR="00D03714" w:rsidRPr="00827329">
        <w:t>Revised WID: Additional MTC enhancements for LTE</w:t>
      </w:r>
      <w:r w:rsidR="004B2A32" w:rsidRPr="00827329">
        <w:t>”</w:t>
      </w:r>
      <w:r w:rsidR="00D03714" w:rsidRPr="00827329">
        <w:t>, Ericsson, RAN#8</w:t>
      </w:r>
      <w:bookmarkEnd w:id="6"/>
      <w:bookmarkEnd w:id="7"/>
      <w:bookmarkEnd w:id="8"/>
      <w:r w:rsidR="00E5199F">
        <w:t>4</w:t>
      </w:r>
    </w:p>
    <w:bookmarkStart w:id="9" w:name="_Ref525334860"/>
    <w:p w14:paraId="0BEB3F29" w14:textId="7776A52C" w:rsidR="00185AFF" w:rsidRPr="00827329" w:rsidRDefault="009B4B20" w:rsidP="005B4309">
      <w:pPr>
        <w:pStyle w:val="Reference"/>
        <w:jc w:val="both"/>
      </w:pPr>
      <w:r>
        <w:fldChar w:fldCharType="begin"/>
      </w:r>
      <w:r w:rsidRPr="00827329">
        <w:instrText xml:space="preserve"> HYPERLINK "http://www.3gpp.org/ftp/tsg_ran/WG1_RL1/TSGR1_94/Docs/R1-1809530.zip" </w:instrText>
      </w:r>
      <w:r>
        <w:fldChar w:fldCharType="separate"/>
      </w:r>
      <w:r w:rsidRPr="00827329">
        <w:rPr>
          <w:rStyle w:val="Hyperlink"/>
        </w:rPr>
        <w:t>R1-1809530</w:t>
      </w:r>
      <w:r>
        <w:fldChar w:fldCharType="end"/>
      </w:r>
      <w:r w:rsidR="00185AFF" w:rsidRPr="00827329">
        <w:t xml:space="preserve">, </w:t>
      </w:r>
      <w:r w:rsidR="004B2A32" w:rsidRPr="00827329">
        <w:t>“</w:t>
      </w:r>
      <w:r w:rsidR="00185AFF" w:rsidRPr="00827329">
        <w:t>Use of LTE Control Channel Region for DL Transmission Summary</w:t>
      </w:r>
      <w:r w:rsidR="004B2A32" w:rsidRPr="00827329">
        <w:t>”</w:t>
      </w:r>
      <w:r w:rsidR="00185AFF" w:rsidRPr="00827329">
        <w:t>, Nokia, Nokia Shanghai Bell, RAN1#94</w:t>
      </w:r>
      <w:bookmarkEnd w:id="9"/>
    </w:p>
    <w:bookmarkStart w:id="10" w:name="_Ref528933893"/>
    <w:bookmarkStart w:id="11" w:name="_Ref525337827"/>
    <w:p w14:paraId="3367063D" w14:textId="7B2BE983" w:rsidR="009B4B20" w:rsidRPr="00827329" w:rsidRDefault="009B4B20" w:rsidP="005B4309">
      <w:pPr>
        <w:pStyle w:val="Reference"/>
        <w:jc w:val="both"/>
      </w:pPr>
      <w:r w:rsidRPr="009B2999">
        <w:fldChar w:fldCharType="begin"/>
      </w:r>
      <w:r w:rsidRPr="00827329">
        <w:instrText xml:space="preserve"> HYPERLINK "http://www.3gpp.org/ftp/tsg_ran/WG1_RL1/TSGR1_94b/Docs/R1-1811695.zip" </w:instrText>
      </w:r>
      <w:r w:rsidRPr="009B2999">
        <w:fldChar w:fldCharType="separate"/>
      </w:r>
      <w:r w:rsidRPr="00827329">
        <w:rPr>
          <w:rStyle w:val="Hyperlink"/>
        </w:rPr>
        <w:t>R1-1811695</w:t>
      </w:r>
      <w:r w:rsidRPr="009B2999">
        <w:fldChar w:fldCharType="end"/>
      </w:r>
      <w:r w:rsidRPr="00827329">
        <w:t>, “Summary of Use of LTE Control Channel Region for DL Transmission”, Nokia, Nokia Shanghai Bell, RAN1#94bis</w:t>
      </w:r>
      <w:bookmarkEnd w:id="10"/>
      <w:r w:rsidRPr="00827329">
        <w:t xml:space="preserve"> </w:t>
      </w:r>
    </w:p>
    <w:bookmarkStart w:id="12" w:name="_Ref354955"/>
    <w:p w14:paraId="5CD8024E" w14:textId="5EAA4D76" w:rsidR="00EE2C8E" w:rsidRPr="00827329" w:rsidRDefault="003F7E55" w:rsidP="005B4309">
      <w:pPr>
        <w:pStyle w:val="Reference"/>
        <w:jc w:val="both"/>
      </w:pPr>
      <w:r w:rsidRPr="0039640D">
        <w:fldChar w:fldCharType="begin"/>
      </w:r>
      <w:r w:rsidRPr="00827329">
        <w:instrText>HYPERLINK "http://www.3gpp.org/ftp/tsg_ran/WG1_RL1/TSGR1_95/Docs/R1-1813724.zip"</w:instrText>
      </w:r>
      <w:r w:rsidRPr="0039640D">
        <w:fldChar w:fldCharType="separate"/>
      </w:r>
      <w:r w:rsidRPr="00827329">
        <w:rPr>
          <w:rStyle w:val="Hyperlink"/>
        </w:rPr>
        <w:t>R1-1813724</w:t>
      </w:r>
      <w:r w:rsidRPr="0039640D">
        <w:fldChar w:fldCharType="end"/>
      </w:r>
      <w:r w:rsidRPr="00827329">
        <w:t>, “Summary of Use of LTE Control Channel Region for DL Transmission”, Nokia, Nokia Shanghai Bell, RAN1#9</w:t>
      </w:r>
      <w:r w:rsidR="00E43A25" w:rsidRPr="00827329">
        <w:t>5</w:t>
      </w:r>
      <w:bookmarkEnd w:id="11"/>
      <w:bookmarkEnd w:id="12"/>
    </w:p>
    <w:p w14:paraId="271DCFA8" w14:textId="466A7FE8" w:rsidR="009177AF" w:rsidRPr="00827329" w:rsidRDefault="007C7EBE" w:rsidP="005B4309">
      <w:pPr>
        <w:pStyle w:val="Reference"/>
        <w:jc w:val="both"/>
      </w:pPr>
      <w:hyperlink r:id="rId13" w:history="1">
        <w:r w:rsidR="00EE2C8E" w:rsidRPr="00827329">
          <w:rPr>
            <w:rStyle w:val="Hyperlink"/>
          </w:rPr>
          <w:t>R1-1903276</w:t>
        </w:r>
      </w:hyperlink>
      <w:r w:rsidR="00EE2C8E" w:rsidRPr="00827329">
        <w:rPr>
          <w:lang w:eastAsia="x-none"/>
        </w:rPr>
        <w:t>, “Summary of Use of LTE Control Channel Region for DL Transmission”, Nokia, Nokia Shanghai Bell, RAN1#96</w:t>
      </w:r>
    </w:p>
    <w:bookmarkStart w:id="13" w:name="_Ref4707673"/>
    <w:bookmarkStart w:id="14" w:name="_Ref7527272"/>
    <w:p w14:paraId="377E2E11" w14:textId="7EB9D187" w:rsidR="00836C15" w:rsidRPr="00827329" w:rsidRDefault="007909E8" w:rsidP="005B4309">
      <w:pPr>
        <w:pStyle w:val="Reference"/>
        <w:jc w:val="both"/>
      </w:pPr>
      <w:r w:rsidRPr="007909E8">
        <w:rPr>
          <w:rStyle w:val="Hyperlink"/>
        </w:rPr>
        <w:fldChar w:fldCharType="begin"/>
      </w:r>
      <w:r w:rsidR="00EE2C8E" w:rsidRPr="00827329">
        <w:rPr>
          <w:rStyle w:val="Hyperlink"/>
        </w:rPr>
        <w:instrText>HYPERLINK "http://ftp.3gpp.org/tsg_ran/WG1_RL1/TSGR1_96b/Docs/R1-1905533.zip"</w:instrText>
      </w:r>
      <w:r w:rsidR="00122EEE" w:rsidRPr="007909E8">
        <w:rPr>
          <w:rStyle w:val="Hyperlink"/>
        </w:rPr>
      </w:r>
      <w:r w:rsidRPr="007909E8">
        <w:rPr>
          <w:rStyle w:val="Hyperlink"/>
        </w:rPr>
        <w:fldChar w:fldCharType="separate"/>
      </w:r>
      <w:r w:rsidR="00EE2C8E" w:rsidRPr="00827329">
        <w:rPr>
          <w:rStyle w:val="Hyperlink"/>
        </w:rPr>
        <w:t>R1-1905533</w:t>
      </w:r>
      <w:r w:rsidRPr="007909E8">
        <w:rPr>
          <w:rStyle w:val="Hyperlink"/>
        </w:rPr>
        <w:fldChar w:fldCharType="end"/>
      </w:r>
      <w:r w:rsidRPr="00827329">
        <w:rPr>
          <w:lang w:eastAsia="x-none"/>
        </w:rPr>
        <w:t>, “Summary of Use of LTE Control Channel Region for DL Transmission”, Nokia, Nokia Shanghai Bell, RAN1#96</w:t>
      </w:r>
      <w:bookmarkEnd w:id="13"/>
      <w:r w:rsidR="00EE2C8E" w:rsidRPr="00827329">
        <w:rPr>
          <w:lang w:eastAsia="x-none"/>
        </w:rPr>
        <w:t>bis</w:t>
      </w:r>
      <w:bookmarkEnd w:id="14"/>
    </w:p>
    <w:bookmarkStart w:id="15" w:name="_Ref11743103"/>
    <w:bookmarkStart w:id="16" w:name="_Ref7527282"/>
    <w:p w14:paraId="07C61F3A" w14:textId="39A8179D" w:rsidR="00B307CE" w:rsidRDefault="00B307CE" w:rsidP="005B4309">
      <w:pPr>
        <w:pStyle w:val="Reference"/>
        <w:jc w:val="both"/>
      </w:pPr>
      <w:r w:rsidRPr="007909E8">
        <w:rPr>
          <w:rStyle w:val="Hyperlink"/>
        </w:rPr>
        <w:fldChar w:fldCharType="begin"/>
      </w:r>
      <w:r w:rsidR="00F8165F" w:rsidRPr="00827329">
        <w:rPr>
          <w:rStyle w:val="Hyperlink"/>
        </w:rPr>
        <w:instrText>HYPERLINK "http://ftp.3gpp.org/tsg_ran/WG1_RL1/TSGR1_97/Docs/R1-1907611.zip"</w:instrText>
      </w:r>
      <w:r w:rsidR="00122EEE" w:rsidRPr="007909E8">
        <w:rPr>
          <w:rStyle w:val="Hyperlink"/>
        </w:rPr>
      </w:r>
      <w:r w:rsidRPr="007909E8">
        <w:rPr>
          <w:rStyle w:val="Hyperlink"/>
        </w:rPr>
        <w:fldChar w:fldCharType="separate"/>
      </w:r>
      <w:r w:rsidR="00F8165F" w:rsidRPr="00827329">
        <w:rPr>
          <w:rStyle w:val="Hyperlink"/>
        </w:rPr>
        <w:t>R1-1907611</w:t>
      </w:r>
      <w:r w:rsidRPr="007909E8">
        <w:rPr>
          <w:rStyle w:val="Hyperlink"/>
        </w:rPr>
        <w:fldChar w:fldCharType="end"/>
      </w:r>
      <w:r w:rsidRPr="00827329">
        <w:rPr>
          <w:lang w:eastAsia="x-none"/>
        </w:rPr>
        <w:t>, “Summary of Use of LTE Control Channel Region for DL Transmission”, Nokia, Nokia Shanghai Bell, RAN1#97</w:t>
      </w:r>
      <w:bookmarkEnd w:id="15"/>
    </w:p>
    <w:bookmarkStart w:id="17" w:name="_Ref19703676"/>
    <w:p w14:paraId="3BA1C95E" w14:textId="6E868605" w:rsidR="00685024" w:rsidRPr="00827329" w:rsidRDefault="0097037E" w:rsidP="005B4309">
      <w:pPr>
        <w:pStyle w:val="Reference"/>
        <w:jc w:val="both"/>
      </w:pPr>
      <w:r>
        <w:rPr>
          <w:rStyle w:val="Hyperlink"/>
        </w:rPr>
        <w:fldChar w:fldCharType="begin"/>
      </w:r>
      <w:r>
        <w:rPr>
          <w:rStyle w:val="Hyperlink"/>
        </w:rPr>
        <w:instrText xml:space="preserve"> HYPERLINK "https://www.3gpp.org/ftp/tsg_ran/WG1_RL1/TSGR1_98/Docs/R1-1909593.zip" </w:instrText>
      </w:r>
      <w:r w:rsidR="00122EEE">
        <w:rPr>
          <w:rStyle w:val="Hyperlink"/>
        </w:rPr>
      </w:r>
      <w:r>
        <w:rPr>
          <w:rStyle w:val="Hyperlink"/>
        </w:rPr>
        <w:fldChar w:fldCharType="separate"/>
      </w:r>
      <w:r w:rsidR="00685024" w:rsidRPr="0097037E">
        <w:rPr>
          <w:rStyle w:val="Hyperlink"/>
        </w:rPr>
        <w:t>R1-190</w:t>
      </w:r>
      <w:r w:rsidRPr="0097037E">
        <w:rPr>
          <w:rStyle w:val="Hyperlink"/>
        </w:rPr>
        <w:t>9593</w:t>
      </w:r>
      <w:r w:rsidR="00685024" w:rsidRPr="0097037E">
        <w:rPr>
          <w:rStyle w:val="Hyperlink"/>
          <w:lang w:eastAsia="x-none"/>
        </w:rPr>
        <w:t>,</w:t>
      </w:r>
      <w:r>
        <w:rPr>
          <w:rStyle w:val="Hyperlink"/>
        </w:rPr>
        <w:fldChar w:fldCharType="end"/>
      </w:r>
      <w:r w:rsidR="00685024" w:rsidRPr="00827329">
        <w:rPr>
          <w:lang w:eastAsia="x-none"/>
        </w:rPr>
        <w:t xml:space="preserve"> “Summary of Use of LTE Control Channel Region for DL Transmission”, Nokia, Nokia Shanghai Bell, RAN1#9</w:t>
      </w:r>
      <w:r w:rsidR="00685024">
        <w:rPr>
          <w:lang w:eastAsia="x-none"/>
        </w:rPr>
        <w:t>8</w:t>
      </w:r>
      <w:bookmarkEnd w:id="17"/>
    </w:p>
    <w:bookmarkStart w:id="18" w:name="_Ref19703686"/>
    <w:bookmarkStart w:id="19" w:name="_Ref11743119"/>
    <w:p w14:paraId="2EE81D19" w14:textId="668855D8" w:rsidR="00EE2C8E" w:rsidRPr="00827329" w:rsidRDefault="00B307CE" w:rsidP="005B4309">
      <w:pPr>
        <w:pStyle w:val="Reference"/>
        <w:jc w:val="both"/>
      </w:pPr>
      <w:r>
        <w:fldChar w:fldCharType="begin"/>
      </w:r>
      <w:r w:rsidR="0097037E">
        <w:instrText>HYPERLINK "https://www.3gpp.org/ftp/tsg_ran/WG1_RL1/TSGR1_98/Docs/R1-1909822.zip"</w:instrText>
      </w:r>
      <w:r>
        <w:fldChar w:fldCharType="separate"/>
      </w:r>
      <w:r w:rsidR="0097037E">
        <w:rPr>
          <w:rStyle w:val="Hyperlink"/>
        </w:rPr>
        <w:t>R1-1909822</w:t>
      </w:r>
      <w:r>
        <w:fldChar w:fldCharType="end"/>
      </w:r>
      <w:r w:rsidR="00EE2C8E" w:rsidRPr="00827329">
        <w:t>, “RAN1 agreements for Rel-16 Additional MTC Enhancements for LTE”, WI rapporteur (Ericsson), RAN1#</w:t>
      </w:r>
      <w:r w:rsidRPr="00827329">
        <w:t>9</w:t>
      </w:r>
      <w:r w:rsidR="0097037E">
        <w:t>8</w:t>
      </w:r>
      <w:bookmarkEnd w:id="16"/>
      <w:bookmarkEnd w:id="18"/>
      <w:bookmarkEnd w:id="19"/>
    </w:p>
    <w:bookmarkStart w:id="20" w:name="_Ref7528061"/>
    <w:p w14:paraId="417771A2" w14:textId="009EA759" w:rsidR="00553512" w:rsidRDefault="00553512" w:rsidP="005B4309">
      <w:pPr>
        <w:pStyle w:val="Reference"/>
        <w:jc w:val="both"/>
      </w:pPr>
      <w:r w:rsidRPr="007909E8">
        <w:rPr>
          <w:rStyle w:val="Hyperlink"/>
        </w:rPr>
        <w:fldChar w:fldCharType="begin"/>
      </w:r>
      <w:r w:rsidRPr="00827329">
        <w:rPr>
          <w:rStyle w:val="Hyperlink"/>
        </w:rPr>
        <w:instrText>HYPERLINK "http://ftp.3gpp.org/tsg_ran/WG1_RL1/TSGR1_96b/Docs/R1-1903889.zip"</w:instrText>
      </w:r>
      <w:r w:rsidR="00122EEE" w:rsidRPr="007909E8">
        <w:rPr>
          <w:rStyle w:val="Hyperlink"/>
        </w:rPr>
      </w:r>
      <w:r w:rsidRPr="007909E8">
        <w:rPr>
          <w:rStyle w:val="Hyperlink"/>
        </w:rPr>
        <w:fldChar w:fldCharType="separate"/>
      </w:r>
      <w:r w:rsidRPr="00827329">
        <w:rPr>
          <w:rStyle w:val="Hyperlink"/>
        </w:rPr>
        <w:t>R1-1903889</w:t>
      </w:r>
      <w:r w:rsidRPr="007909E8">
        <w:rPr>
          <w:rStyle w:val="Hyperlink"/>
        </w:rPr>
        <w:fldChar w:fldCharType="end"/>
      </w:r>
      <w:r w:rsidRPr="00827329">
        <w:rPr>
          <w:lang w:eastAsia="x-none"/>
        </w:rPr>
        <w:t>, “Use of LTE control channel region for DL transmission in LTE-MTC”, Ericsson, RAN1#96bis</w:t>
      </w:r>
      <w:bookmarkEnd w:id="20"/>
    </w:p>
    <w:bookmarkStart w:id="21" w:name="_Ref16162167"/>
    <w:p w14:paraId="71417930" w14:textId="2217BDED" w:rsidR="007550A6" w:rsidRPr="00827329" w:rsidRDefault="007550A6" w:rsidP="005B4309">
      <w:pPr>
        <w:pStyle w:val="Reference"/>
        <w:jc w:val="both"/>
      </w:pPr>
      <w:r w:rsidRPr="007909E8">
        <w:rPr>
          <w:rStyle w:val="Hyperlink"/>
        </w:rPr>
        <w:fldChar w:fldCharType="begin"/>
      </w:r>
      <w:r w:rsidR="009B1856">
        <w:rPr>
          <w:rStyle w:val="Hyperlink"/>
        </w:rPr>
        <w:instrText>HYPERLINK "http://www.3gpp.org/ftp/TSG_RAN/WG1_RL1/TSGR1_98/Docs/R1-1908832.zip"</w:instrText>
      </w:r>
      <w:r w:rsidR="00122EEE" w:rsidRPr="007909E8">
        <w:rPr>
          <w:rStyle w:val="Hyperlink"/>
        </w:rPr>
      </w:r>
      <w:r w:rsidRPr="007909E8">
        <w:rPr>
          <w:rStyle w:val="Hyperlink"/>
        </w:rPr>
        <w:fldChar w:fldCharType="separate"/>
      </w:r>
      <w:r w:rsidR="009B1856">
        <w:rPr>
          <w:rStyle w:val="Hyperlink"/>
        </w:rPr>
        <w:t>R1-1908832</w:t>
      </w:r>
      <w:r w:rsidRPr="007909E8">
        <w:rPr>
          <w:rStyle w:val="Hyperlink"/>
        </w:rPr>
        <w:fldChar w:fldCharType="end"/>
      </w:r>
      <w:r w:rsidRPr="00827329">
        <w:rPr>
          <w:lang w:eastAsia="x-none"/>
        </w:rPr>
        <w:t>, “</w:t>
      </w:r>
      <w:r w:rsidR="004F3EB1">
        <w:t>Use of control region for eMTC UEs</w:t>
      </w:r>
      <w:r w:rsidRPr="00827329">
        <w:rPr>
          <w:lang w:eastAsia="x-none"/>
        </w:rPr>
        <w:t xml:space="preserve">”, </w:t>
      </w:r>
      <w:r w:rsidR="004F3EB1">
        <w:rPr>
          <w:lang w:eastAsia="x-none"/>
        </w:rPr>
        <w:t>Qualcomm Incorporated</w:t>
      </w:r>
      <w:r w:rsidRPr="00827329">
        <w:rPr>
          <w:lang w:eastAsia="x-none"/>
        </w:rPr>
        <w:t>, RAN1#9</w:t>
      </w:r>
      <w:bookmarkEnd w:id="21"/>
      <w:r w:rsidR="004F3EB1">
        <w:rPr>
          <w:lang w:eastAsia="x-none"/>
        </w:rPr>
        <w:t>8</w:t>
      </w:r>
    </w:p>
    <w:p w14:paraId="4A63C9CC" w14:textId="77777777" w:rsidR="007550A6" w:rsidRPr="00827329" w:rsidRDefault="007550A6" w:rsidP="007550A6">
      <w:pPr>
        <w:pStyle w:val="Reference"/>
        <w:numPr>
          <w:ilvl w:val="0"/>
          <w:numId w:val="0"/>
        </w:numPr>
      </w:pPr>
    </w:p>
    <w:p w14:paraId="544CA38D" w14:textId="77777777" w:rsidR="00553512" w:rsidRPr="00827329" w:rsidRDefault="00553512" w:rsidP="00F7423E">
      <w:pPr>
        <w:pStyle w:val="Reference"/>
        <w:numPr>
          <w:ilvl w:val="0"/>
          <w:numId w:val="0"/>
        </w:numPr>
      </w:pPr>
    </w:p>
    <w:sectPr w:rsidR="00553512" w:rsidRPr="00827329"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975EC" w14:textId="77777777" w:rsidR="007C7EBE" w:rsidRDefault="007C7EBE">
      <w:r>
        <w:separator/>
      </w:r>
    </w:p>
  </w:endnote>
  <w:endnote w:type="continuationSeparator" w:id="0">
    <w:p w14:paraId="1FD259F2" w14:textId="77777777" w:rsidR="007C7EBE" w:rsidRDefault="007C7EBE">
      <w:r>
        <w:continuationSeparator/>
      </w:r>
    </w:p>
  </w:endnote>
  <w:endnote w:type="continuationNotice" w:id="1">
    <w:p w14:paraId="6F0AAE65" w14:textId="77777777" w:rsidR="007C7EBE" w:rsidRDefault="007C7E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4BEC5" w14:textId="77777777" w:rsidR="00D55A62" w:rsidRDefault="00D55A6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6B2DD" w14:textId="77777777" w:rsidR="007C7EBE" w:rsidRDefault="007C7EBE">
      <w:r>
        <w:separator/>
      </w:r>
    </w:p>
  </w:footnote>
  <w:footnote w:type="continuationSeparator" w:id="0">
    <w:p w14:paraId="594F8F17" w14:textId="77777777" w:rsidR="007C7EBE" w:rsidRDefault="007C7EBE">
      <w:r>
        <w:continuationSeparator/>
      </w:r>
    </w:p>
  </w:footnote>
  <w:footnote w:type="continuationNotice" w:id="1">
    <w:p w14:paraId="6CA7C0EA" w14:textId="77777777" w:rsidR="007C7EBE" w:rsidRDefault="007C7EB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53177" w14:textId="77777777" w:rsidR="00D55A62" w:rsidRDefault="00D55A6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152D18"/>
    <w:multiLevelType w:val="hybridMultilevel"/>
    <w:tmpl w:val="146007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9AD6686"/>
    <w:multiLevelType w:val="hybridMultilevel"/>
    <w:tmpl w:val="C81A489A"/>
    <w:lvl w:ilvl="0" w:tplc="EED4F66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F43CD7"/>
    <w:multiLevelType w:val="hybridMultilevel"/>
    <w:tmpl w:val="8D649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6123"/>
        </w:tabs>
        <w:ind w:left="6123" w:hanging="1304"/>
      </w:pPr>
      <w:rPr>
        <w:rFonts w:hint="default"/>
      </w:rPr>
    </w:lvl>
    <w:lvl w:ilvl="1" w:tplc="04090019" w:tentative="1">
      <w:start w:val="1"/>
      <w:numFmt w:val="lowerLetter"/>
      <w:lvlText w:val="%2."/>
      <w:lvlJc w:val="left"/>
      <w:pPr>
        <w:tabs>
          <w:tab w:val="num" w:pos="6259"/>
        </w:tabs>
        <w:ind w:left="6259" w:hanging="360"/>
      </w:pPr>
    </w:lvl>
    <w:lvl w:ilvl="2" w:tplc="0409001B" w:tentative="1">
      <w:start w:val="1"/>
      <w:numFmt w:val="lowerRoman"/>
      <w:lvlText w:val="%3."/>
      <w:lvlJc w:val="right"/>
      <w:pPr>
        <w:tabs>
          <w:tab w:val="num" w:pos="6979"/>
        </w:tabs>
        <w:ind w:left="6979" w:hanging="180"/>
      </w:pPr>
    </w:lvl>
    <w:lvl w:ilvl="3" w:tplc="0409000F" w:tentative="1">
      <w:start w:val="1"/>
      <w:numFmt w:val="decimal"/>
      <w:lvlText w:val="%4."/>
      <w:lvlJc w:val="left"/>
      <w:pPr>
        <w:tabs>
          <w:tab w:val="num" w:pos="7699"/>
        </w:tabs>
        <w:ind w:left="7699" w:hanging="360"/>
      </w:pPr>
    </w:lvl>
    <w:lvl w:ilvl="4" w:tplc="04090019" w:tentative="1">
      <w:start w:val="1"/>
      <w:numFmt w:val="lowerLetter"/>
      <w:lvlText w:val="%5."/>
      <w:lvlJc w:val="left"/>
      <w:pPr>
        <w:tabs>
          <w:tab w:val="num" w:pos="8419"/>
        </w:tabs>
        <w:ind w:left="8419" w:hanging="360"/>
      </w:pPr>
    </w:lvl>
    <w:lvl w:ilvl="5" w:tplc="0409001B" w:tentative="1">
      <w:start w:val="1"/>
      <w:numFmt w:val="lowerRoman"/>
      <w:lvlText w:val="%6."/>
      <w:lvlJc w:val="right"/>
      <w:pPr>
        <w:tabs>
          <w:tab w:val="num" w:pos="9139"/>
        </w:tabs>
        <w:ind w:left="9139" w:hanging="180"/>
      </w:pPr>
    </w:lvl>
    <w:lvl w:ilvl="6" w:tplc="0409000F" w:tentative="1">
      <w:start w:val="1"/>
      <w:numFmt w:val="decimal"/>
      <w:lvlText w:val="%7."/>
      <w:lvlJc w:val="left"/>
      <w:pPr>
        <w:tabs>
          <w:tab w:val="num" w:pos="9859"/>
        </w:tabs>
        <w:ind w:left="9859" w:hanging="360"/>
      </w:pPr>
    </w:lvl>
    <w:lvl w:ilvl="7" w:tplc="04090019" w:tentative="1">
      <w:start w:val="1"/>
      <w:numFmt w:val="lowerLetter"/>
      <w:lvlText w:val="%8."/>
      <w:lvlJc w:val="left"/>
      <w:pPr>
        <w:tabs>
          <w:tab w:val="num" w:pos="10579"/>
        </w:tabs>
        <w:ind w:left="10579" w:hanging="360"/>
      </w:pPr>
    </w:lvl>
    <w:lvl w:ilvl="8" w:tplc="0409001B" w:tentative="1">
      <w:start w:val="1"/>
      <w:numFmt w:val="lowerRoman"/>
      <w:lvlText w:val="%9."/>
      <w:lvlJc w:val="right"/>
      <w:pPr>
        <w:tabs>
          <w:tab w:val="num" w:pos="11299"/>
        </w:tabs>
        <w:ind w:left="11299" w:hanging="180"/>
      </w:pPr>
    </w:lvl>
  </w:abstractNum>
  <w:abstractNum w:abstractNumId="18" w15:restartNumberingAfterBreak="0">
    <w:nsid w:val="3B46307B"/>
    <w:multiLevelType w:val="hybridMultilevel"/>
    <w:tmpl w:val="197C06DC"/>
    <w:lvl w:ilvl="0" w:tplc="EED4F66C">
      <w:numFmt w:val="bullet"/>
      <w:lvlText w:val="-"/>
      <w:lvlJc w:val="left"/>
      <w:pPr>
        <w:tabs>
          <w:tab w:val="num" w:pos="720"/>
        </w:tabs>
        <w:ind w:left="720" w:hanging="360"/>
      </w:pPr>
      <w:rPr>
        <w:rFonts w:ascii="Times" w:eastAsia="Batang" w:hAnsi="Times" w:cs="Times" w:hint="default"/>
      </w:rPr>
    </w:lvl>
    <w:lvl w:ilvl="1" w:tplc="159A33A6" w:tentative="1">
      <w:start w:val="1"/>
      <w:numFmt w:val="bullet"/>
      <w:lvlText w:val="—"/>
      <w:lvlJc w:val="left"/>
      <w:pPr>
        <w:tabs>
          <w:tab w:val="num" w:pos="1440"/>
        </w:tabs>
        <w:ind w:left="1440" w:hanging="360"/>
      </w:pPr>
      <w:rPr>
        <w:rFonts w:ascii="Ericsson Hilda Light" w:hAnsi="Ericsson Hilda Light" w:hint="default"/>
      </w:rPr>
    </w:lvl>
    <w:lvl w:ilvl="2" w:tplc="F7648044" w:tentative="1">
      <w:start w:val="1"/>
      <w:numFmt w:val="bullet"/>
      <w:lvlText w:val="—"/>
      <w:lvlJc w:val="left"/>
      <w:pPr>
        <w:tabs>
          <w:tab w:val="num" w:pos="2160"/>
        </w:tabs>
        <w:ind w:left="2160" w:hanging="360"/>
      </w:pPr>
      <w:rPr>
        <w:rFonts w:ascii="Ericsson Hilda Light" w:hAnsi="Ericsson Hilda Light" w:hint="default"/>
      </w:rPr>
    </w:lvl>
    <w:lvl w:ilvl="3" w:tplc="2D6E402E" w:tentative="1">
      <w:start w:val="1"/>
      <w:numFmt w:val="bullet"/>
      <w:lvlText w:val="—"/>
      <w:lvlJc w:val="left"/>
      <w:pPr>
        <w:tabs>
          <w:tab w:val="num" w:pos="2880"/>
        </w:tabs>
        <w:ind w:left="2880" w:hanging="360"/>
      </w:pPr>
      <w:rPr>
        <w:rFonts w:ascii="Ericsson Hilda Light" w:hAnsi="Ericsson Hilda Light" w:hint="default"/>
      </w:rPr>
    </w:lvl>
    <w:lvl w:ilvl="4" w:tplc="8E3AE00E" w:tentative="1">
      <w:start w:val="1"/>
      <w:numFmt w:val="bullet"/>
      <w:lvlText w:val="—"/>
      <w:lvlJc w:val="left"/>
      <w:pPr>
        <w:tabs>
          <w:tab w:val="num" w:pos="3600"/>
        </w:tabs>
        <w:ind w:left="3600" w:hanging="360"/>
      </w:pPr>
      <w:rPr>
        <w:rFonts w:ascii="Ericsson Hilda Light" w:hAnsi="Ericsson Hilda Light" w:hint="default"/>
      </w:rPr>
    </w:lvl>
    <w:lvl w:ilvl="5" w:tplc="2AF2E4C2" w:tentative="1">
      <w:start w:val="1"/>
      <w:numFmt w:val="bullet"/>
      <w:lvlText w:val="—"/>
      <w:lvlJc w:val="left"/>
      <w:pPr>
        <w:tabs>
          <w:tab w:val="num" w:pos="4320"/>
        </w:tabs>
        <w:ind w:left="4320" w:hanging="360"/>
      </w:pPr>
      <w:rPr>
        <w:rFonts w:ascii="Ericsson Hilda Light" w:hAnsi="Ericsson Hilda Light" w:hint="default"/>
      </w:rPr>
    </w:lvl>
    <w:lvl w:ilvl="6" w:tplc="65D2B794" w:tentative="1">
      <w:start w:val="1"/>
      <w:numFmt w:val="bullet"/>
      <w:lvlText w:val="—"/>
      <w:lvlJc w:val="left"/>
      <w:pPr>
        <w:tabs>
          <w:tab w:val="num" w:pos="5040"/>
        </w:tabs>
        <w:ind w:left="5040" w:hanging="360"/>
      </w:pPr>
      <w:rPr>
        <w:rFonts w:ascii="Ericsson Hilda Light" w:hAnsi="Ericsson Hilda Light" w:hint="default"/>
      </w:rPr>
    </w:lvl>
    <w:lvl w:ilvl="7" w:tplc="427012B4" w:tentative="1">
      <w:start w:val="1"/>
      <w:numFmt w:val="bullet"/>
      <w:lvlText w:val="—"/>
      <w:lvlJc w:val="left"/>
      <w:pPr>
        <w:tabs>
          <w:tab w:val="num" w:pos="5760"/>
        </w:tabs>
        <w:ind w:left="5760" w:hanging="360"/>
      </w:pPr>
      <w:rPr>
        <w:rFonts w:ascii="Ericsson Hilda Light" w:hAnsi="Ericsson Hilda Light" w:hint="default"/>
      </w:rPr>
    </w:lvl>
    <w:lvl w:ilvl="8" w:tplc="FA460E02"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4C216C"/>
    <w:multiLevelType w:val="hybridMultilevel"/>
    <w:tmpl w:val="153025B2"/>
    <w:lvl w:ilvl="0" w:tplc="63541BB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BF102E"/>
    <w:multiLevelType w:val="hybridMultilevel"/>
    <w:tmpl w:val="1AFECB46"/>
    <w:lvl w:ilvl="0" w:tplc="EED4F66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262C2A"/>
    <w:multiLevelType w:val="hybridMultilevel"/>
    <w:tmpl w:val="2A8C9C88"/>
    <w:lvl w:ilvl="0" w:tplc="EED4F66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F440E21"/>
    <w:multiLevelType w:val="hybridMultilevel"/>
    <w:tmpl w:val="3C387886"/>
    <w:lvl w:ilvl="0" w:tplc="EED4F66C">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6F931ECA"/>
    <w:multiLevelType w:val="hybridMultilevel"/>
    <w:tmpl w:val="18082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CCE3532"/>
    <w:multiLevelType w:val="hybridMultilevel"/>
    <w:tmpl w:val="A3A8E2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7"/>
  </w:num>
  <w:num w:numId="4">
    <w:abstractNumId w:val="19"/>
  </w:num>
  <w:num w:numId="5">
    <w:abstractNumId w:val="14"/>
  </w:num>
  <w:num w:numId="6">
    <w:abstractNumId w:val="21"/>
  </w:num>
  <w:num w:numId="7">
    <w:abstractNumId w:val="27"/>
  </w:num>
  <w:num w:numId="8">
    <w:abstractNumId w:val="15"/>
  </w:num>
  <w:num w:numId="9">
    <w:abstractNumId w:val="13"/>
  </w:num>
  <w:num w:numId="10">
    <w:abstractNumId w:val="2"/>
  </w:num>
  <w:num w:numId="11">
    <w:abstractNumId w:val="1"/>
  </w:num>
  <w:num w:numId="12">
    <w:abstractNumId w:val="0"/>
  </w:num>
  <w:num w:numId="13">
    <w:abstractNumId w:val="23"/>
  </w:num>
  <w:num w:numId="14">
    <w:abstractNumId w:val="25"/>
  </w:num>
  <w:num w:numId="15">
    <w:abstractNumId w:val="20"/>
  </w:num>
  <w:num w:numId="16">
    <w:abstractNumId w:val="29"/>
  </w:num>
  <w:num w:numId="17">
    <w:abstractNumId w:val="9"/>
  </w:num>
  <w:num w:numId="18">
    <w:abstractNumId w:val="11"/>
  </w:num>
  <w:num w:numId="19">
    <w:abstractNumId w:val="7"/>
  </w:num>
  <w:num w:numId="20">
    <w:abstractNumId w:val="33"/>
  </w:num>
  <w:num w:numId="21">
    <w:abstractNumId w:val="16"/>
  </w:num>
  <w:num w:numId="22">
    <w:abstractNumId w:val="31"/>
  </w:num>
  <w:num w:numId="23">
    <w:abstractNumId w:val="6"/>
  </w:num>
  <w:num w:numId="24">
    <w:abstractNumId w:val="34"/>
  </w:num>
  <w:num w:numId="25">
    <w:abstractNumId w:val="30"/>
  </w:num>
  <w:num w:numId="26">
    <w:abstractNumId w:val="8"/>
  </w:num>
  <w:num w:numId="27">
    <w:abstractNumId w:val="3"/>
  </w:num>
  <w:num w:numId="28">
    <w:abstractNumId w:val="12"/>
  </w:num>
  <w:num w:numId="29">
    <w:abstractNumId w:val="23"/>
  </w:num>
  <w:num w:numId="30">
    <w:abstractNumId w:val="23"/>
  </w:num>
  <w:num w:numId="31">
    <w:abstractNumId w:val="24"/>
  </w:num>
  <w:num w:numId="32">
    <w:abstractNumId w:val="26"/>
  </w:num>
  <w:num w:numId="33">
    <w:abstractNumId w:val="18"/>
  </w:num>
  <w:num w:numId="34">
    <w:abstractNumId w:val="28"/>
  </w:num>
  <w:num w:numId="35">
    <w:abstractNumId w:val="5"/>
  </w:num>
  <w:num w:numId="36">
    <w:abstractNumId w:val="35"/>
  </w:num>
  <w:num w:numId="37">
    <w:abstractNumId w:val="35"/>
  </w:num>
  <w:num w:numId="38">
    <w:abstractNumId w:val="10"/>
  </w:num>
  <w:num w:numId="39">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985"/>
    <w:rsid w:val="000006E1"/>
    <w:rsid w:val="00002A37"/>
    <w:rsid w:val="00003B62"/>
    <w:rsid w:val="0000564C"/>
    <w:rsid w:val="00006446"/>
    <w:rsid w:val="00006896"/>
    <w:rsid w:val="000078B7"/>
    <w:rsid w:val="00007CDC"/>
    <w:rsid w:val="00011498"/>
    <w:rsid w:val="00011781"/>
    <w:rsid w:val="0001189A"/>
    <w:rsid w:val="00011B28"/>
    <w:rsid w:val="00011B75"/>
    <w:rsid w:val="00013C9B"/>
    <w:rsid w:val="00015D15"/>
    <w:rsid w:val="0001735D"/>
    <w:rsid w:val="00017E24"/>
    <w:rsid w:val="00024444"/>
    <w:rsid w:val="0002564D"/>
    <w:rsid w:val="00025ECA"/>
    <w:rsid w:val="0002708A"/>
    <w:rsid w:val="00027836"/>
    <w:rsid w:val="000316A7"/>
    <w:rsid w:val="000325B8"/>
    <w:rsid w:val="000327AC"/>
    <w:rsid w:val="00033EE2"/>
    <w:rsid w:val="000341D5"/>
    <w:rsid w:val="00034C15"/>
    <w:rsid w:val="0003517D"/>
    <w:rsid w:val="00036BA1"/>
    <w:rsid w:val="000371AB"/>
    <w:rsid w:val="00040175"/>
    <w:rsid w:val="000422E2"/>
    <w:rsid w:val="00042F22"/>
    <w:rsid w:val="00043810"/>
    <w:rsid w:val="000444EF"/>
    <w:rsid w:val="00046276"/>
    <w:rsid w:val="00046B09"/>
    <w:rsid w:val="0005125E"/>
    <w:rsid w:val="00051B20"/>
    <w:rsid w:val="0005252A"/>
    <w:rsid w:val="00052A07"/>
    <w:rsid w:val="00052CEC"/>
    <w:rsid w:val="000534E3"/>
    <w:rsid w:val="00054513"/>
    <w:rsid w:val="0005606A"/>
    <w:rsid w:val="00057117"/>
    <w:rsid w:val="000616E7"/>
    <w:rsid w:val="0006370C"/>
    <w:rsid w:val="00064780"/>
    <w:rsid w:val="0006487E"/>
    <w:rsid w:val="00065E1A"/>
    <w:rsid w:val="0006712D"/>
    <w:rsid w:val="000747E2"/>
    <w:rsid w:val="00077AE1"/>
    <w:rsid w:val="00077E5F"/>
    <w:rsid w:val="0008036A"/>
    <w:rsid w:val="00081AE6"/>
    <w:rsid w:val="00082219"/>
    <w:rsid w:val="000839ED"/>
    <w:rsid w:val="000855EB"/>
    <w:rsid w:val="00085B52"/>
    <w:rsid w:val="000866F2"/>
    <w:rsid w:val="0009009F"/>
    <w:rsid w:val="00091557"/>
    <w:rsid w:val="000924C1"/>
    <w:rsid w:val="000924F0"/>
    <w:rsid w:val="00093474"/>
    <w:rsid w:val="000935D2"/>
    <w:rsid w:val="000937A4"/>
    <w:rsid w:val="0009510F"/>
    <w:rsid w:val="00095702"/>
    <w:rsid w:val="0009687E"/>
    <w:rsid w:val="000A1B7B"/>
    <w:rsid w:val="000A1DEA"/>
    <w:rsid w:val="000A22F4"/>
    <w:rsid w:val="000A23CE"/>
    <w:rsid w:val="000A25D9"/>
    <w:rsid w:val="000A3689"/>
    <w:rsid w:val="000A409D"/>
    <w:rsid w:val="000A56F2"/>
    <w:rsid w:val="000A5B3D"/>
    <w:rsid w:val="000A740B"/>
    <w:rsid w:val="000B2719"/>
    <w:rsid w:val="000B3A8F"/>
    <w:rsid w:val="000B4AB9"/>
    <w:rsid w:val="000B58C3"/>
    <w:rsid w:val="000B61E9"/>
    <w:rsid w:val="000B6AC0"/>
    <w:rsid w:val="000B7A4A"/>
    <w:rsid w:val="000C165A"/>
    <w:rsid w:val="000C243E"/>
    <w:rsid w:val="000C2A16"/>
    <w:rsid w:val="000C2E19"/>
    <w:rsid w:val="000C41B5"/>
    <w:rsid w:val="000C5923"/>
    <w:rsid w:val="000C6D9F"/>
    <w:rsid w:val="000C7872"/>
    <w:rsid w:val="000D0236"/>
    <w:rsid w:val="000D080E"/>
    <w:rsid w:val="000D0D07"/>
    <w:rsid w:val="000D1A15"/>
    <w:rsid w:val="000D1A6A"/>
    <w:rsid w:val="000D4797"/>
    <w:rsid w:val="000D5652"/>
    <w:rsid w:val="000D58A2"/>
    <w:rsid w:val="000D6E3C"/>
    <w:rsid w:val="000E0527"/>
    <w:rsid w:val="000E0A99"/>
    <w:rsid w:val="000E1C21"/>
    <w:rsid w:val="000E1E92"/>
    <w:rsid w:val="000E28B7"/>
    <w:rsid w:val="000E3BE7"/>
    <w:rsid w:val="000E4B4D"/>
    <w:rsid w:val="000E5CBA"/>
    <w:rsid w:val="000E75E2"/>
    <w:rsid w:val="000F06D6"/>
    <w:rsid w:val="000F0E23"/>
    <w:rsid w:val="000F0EB1"/>
    <w:rsid w:val="000F1106"/>
    <w:rsid w:val="000F157E"/>
    <w:rsid w:val="000F280E"/>
    <w:rsid w:val="000F3BE9"/>
    <w:rsid w:val="000F3F6C"/>
    <w:rsid w:val="000F4AF9"/>
    <w:rsid w:val="000F6DF3"/>
    <w:rsid w:val="001005FF"/>
    <w:rsid w:val="00103984"/>
    <w:rsid w:val="00104986"/>
    <w:rsid w:val="001062FB"/>
    <w:rsid w:val="001063E6"/>
    <w:rsid w:val="00107848"/>
    <w:rsid w:val="00107B50"/>
    <w:rsid w:val="00110D88"/>
    <w:rsid w:val="00113029"/>
    <w:rsid w:val="00113CF4"/>
    <w:rsid w:val="00113E9C"/>
    <w:rsid w:val="00114EC4"/>
    <w:rsid w:val="001153EA"/>
    <w:rsid w:val="00115643"/>
    <w:rsid w:val="0011580B"/>
    <w:rsid w:val="00116765"/>
    <w:rsid w:val="001211AA"/>
    <w:rsid w:val="001219F5"/>
    <w:rsid w:val="00121A20"/>
    <w:rsid w:val="0012276B"/>
    <w:rsid w:val="00122EEE"/>
    <w:rsid w:val="0012377F"/>
    <w:rsid w:val="00123C36"/>
    <w:rsid w:val="00124314"/>
    <w:rsid w:val="001253B5"/>
    <w:rsid w:val="00126B4A"/>
    <w:rsid w:val="001276FD"/>
    <w:rsid w:val="001318AD"/>
    <w:rsid w:val="00132FD0"/>
    <w:rsid w:val="00133250"/>
    <w:rsid w:val="001344C0"/>
    <w:rsid w:val="001345E4"/>
    <w:rsid w:val="001346FA"/>
    <w:rsid w:val="00134DCF"/>
    <w:rsid w:val="00135252"/>
    <w:rsid w:val="001361A2"/>
    <w:rsid w:val="00137AB5"/>
    <w:rsid w:val="00137E07"/>
    <w:rsid w:val="00137F0B"/>
    <w:rsid w:val="00140D0F"/>
    <w:rsid w:val="0014193E"/>
    <w:rsid w:val="00145EC6"/>
    <w:rsid w:val="00150BD2"/>
    <w:rsid w:val="00150D8F"/>
    <w:rsid w:val="00151E23"/>
    <w:rsid w:val="001526E0"/>
    <w:rsid w:val="00152924"/>
    <w:rsid w:val="001551B5"/>
    <w:rsid w:val="001553C1"/>
    <w:rsid w:val="0016200A"/>
    <w:rsid w:val="00162214"/>
    <w:rsid w:val="00162A6A"/>
    <w:rsid w:val="0016318F"/>
    <w:rsid w:val="001659C1"/>
    <w:rsid w:val="0016640C"/>
    <w:rsid w:val="00167597"/>
    <w:rsid w:val="0017087B"/>
    <w:rsid w:val="00172991"/>
    <w:rsid w:val="00173A8E"/>
    <w:rsid w:val="0017502C"/>
    <w:rsid w:val="0018143F"/>
    <w:rsid w:val="0018155B"/>
    <w:rsid w:val="00181FF8"/>
    <w:rsid w:val="00182926"/>
    <w:rsid w:val="00183D32"/>
    <w:rsid w:val="00185AFF"/>
    <w:rsid w:val="001909A8"/>
    <w:rsid w:val="00190AC1"/>
    <w:rsid w:val="00190C52"/>
    <w:rsid w:val="001920D8"/>
    <w:rsid w:val="0019341A"/>
    <w:rsid w:val="00197A76"/>
    <w:rsid w:val="00197DF9"/>
    <w:rsid w:val="001A1921"/>
    <w:rsid w:val="001A1987"/>
    <w:rsid w:val="001A2564"/>
    <w:rsid w:val="001A42EC"/>
    <w:rsid w:val="001A5FA1"/>
    <w:rsid w:val="001A6173"/>
    <w:rsid w:val="001A676A"/>
    <w:rsid w:val="001A6CBA"/>
    <w:rsid w:val="001B0D97"/>
    <w:rsid w:val="001B22DF"/>
    <w:rsid w:val="001B37DD"/>
    <w:rsid w:val="001B41BA"/>
    <w:rsid w:val="001B451B"/>
    <w:rsid w:val="001B48B6"/>
    <w:rsid w:val="001B5A5D"/>
    <w:rsid w:val="001C145B"/>
    <w:rsid w:val="001C1CE5"/>
    <w:rsid w:val="001C3D2A"/>
    <w:rsid w:val="001C6E0C"/>
    <w:rsid w:val="001D0961"/>
    <w:rsid w:val="001D14FF"/>
    <w:rsid w:val="001D2F32"/>
    <w:rsid w:val="001D37C0"/>
    <w:rsid w:val="001D3DAD"/>
    <w:rsid w:val="001D3F02"/>
    <w:rsid w:val="001D4E07"/>
    <w:rsid w:val="001D51BA"/>
    <w:rsid w:val="001D53E7"/>
    <w:rsid w:val="001D6342"/>
    <w:rsid w:val="001D6D53"/>
    <w:rsid w:val="001E2D1F"/>
    <w:rsid w:val="001E49FD"/>
    <w:rsid w:val="001E517A"/>
    <w:rsid w:val="001E58E2"/>
    <w:rsid w:val="001E7AED"/>
    <w:rsid w:val="001F01BA"/>
    <w:rsid w:val="001F01D2"/>
    <w:rsid w:val="001F3916"/>
    <w:rsid w:val="001F3A8E"/>
    <w:rsid w:val="001F4611"/>
    <w:rsid w:val="001F54C5"/>
    <w:rsid w:val="001F662C"/>
    <w:rsid w:val="001F6870"/>
    <w:rsid w:val="001F7074"/>
    <w:rsid w:val="00200490"/>
    <w:rsid w:val="00201F3A"/>
    <w:rsid w:val="00203F96"/>
    <w:rsid w:val="00205A91"/>
    <w:rsid w:val="00205EBA"/>
    <w:rsid w:val="00206097"/>
    <w:rsid w:val="002069B2"/>
    <w:rsid w:val="00207FA3"/>
    <w:rsid w:val="00212C47"/>
    <w:rsid w:val="00213974"/>
    <w:rsid w:val="002142E4"/>
    <w:rsid w:val="002148E5"/>
    <w:rsid w:val="00214D2B"/>
    <w:rsid w:val="00214DA8"/>
    <w:rsid w:val="00214E08"/>
    <w:rsid w:val="00215423"/>
    <w:rsid w:val="002158FA"/>
    <w:rsid w:val="00220600"/>
    <w:rsid w:val="00220A10"/>
    <w:rsid w:val="00221A92"/>
    <w:rsid w:val="002224DB"/>
    <w:rsid w:val="00223FCB"/>
    <w:rsid w:val="00224E0D"/>
    <w:rsid w:val="002252C3"/>
    <w:rsid w:val="00225905"/>
    <w:rsid w:val="00225C54"/>
    <w:rsid w:val="00230765"/>
    <w:rsid w:val="00230D18"/>
    <w:rsid w:val="00231319"/>
    <w:rsid w:val="002319E4"/>
    <w:rsid w:val="00235632"/>
    <w:rsid w:val="00235872"/>
    <w:rsid w:val="00235BED"/>
    <w:rsid w:val="00235ED5"/>
    <w:rsid w:val="0024019E"/>
    <w:rsid w:val="00241559"/>
    <w:rsid w:val="00241E7F"/>
    <w:rsid w:val="002435B3"/>
    <w:rsid w:val="002458EB"/>
    <w:rsid w:val="002500C8"/>
    <w:rsid w:val="002506C3"/>
    <w:rsid w:val="00250A05"/>
    <w:rsid w:val="002545FB"/>
    <w:rsid w:val="00257543"/>
    <w:rsid w:val="00257E45"/>
    <w:rsid w:val="002617E7"/>
    <w:rsid w:val="00264228"/>
    <w:rsid w:val="00264334"/>
    <w:rsid w:val="0026473E"/>
    <w:rsid w:val="002650C2"/>
    <w:rsid w:val="00266214"/>
    <w:rsid w:val="00267C83"/>
    <w:rsid w:val="0027144F"/>
    <w:rsid w:val="0027155B"/>
    <w:rsid w:val="00271813"/>
    <w:rsid w:val="00271F3A"/>
    <w:rsid w:val="00273278"/>
    <w:rsid w:val="002737F4"/>
    <w:rsid w:val="002805F5"/>
    <w:rsid w:val="00280751"/>
    <w:rsid w:val="00280F56"/>
    <w:rsid w:val="00281964"/>
    <w:rsid w:val="00281AE7"/>
    <w:rsid w:val="00282021"/>
    <w:rsid w:val="002820D0"/>
    <w:rsid w:val="0028280A"/>
    <w:rsid w:val="00282ECC"/>
    <w:rsid w:val="00283CCD"/>
    <w:rsid w:val="00286ACD"/>
    <w:rsid w:val="0028770E"/>
    <w:rsid w:val="00287838"/>
    <w:rsid w:val="002907B5"/>
    <w:rsid w:val="00290E78"/>
    <w:rsid w:val="00291088"/>
    <w:rsid w:val="00291531"/>
    <w:rsid w:val="00291EB6"/>
    <w:rsid w:val="002923FA"/>
    <w:rsid w:val="00292EB7"/>
    <w:rsid w:val="00293E48"/>
    <w:rsid w:val="002943CE"/>
    <w:rsid w:val="00296227"/>
    <w:rsid w:val="00296F44"/>
    <w:rsid w:val="0029777D"/>
    <w:rsid w:val="00297888"/>
    <w:rsid w:val="002A055E"/>
    <w:rsid w:val="002A091F"/>
    <w:rsid w:val="002A1D4E"/>
    <w:rsid w:val="002A2869"/>
    <w:rsid w:val="002A2F5D"/>
    <w:rsid w:val="002B0050"/>
    <w:rsid w:val="002B24D6"/>
    <w:rsid w:val="002B39A9"/>
    <w:rsid w:val="002C41E6"/>
    <w:rsid w:val="002C6963"/>
    <w:rsid w:val="002D0361"/>
    <w:rsid w:val="002D071A"/>
    <w:rsid w:val="002D231F"/>
    <w:rsid w:val="002D2A80"/>
    <w:rsid w:val="002D34B2"/>
    <w:rsid w:val="002D48B0"/>
    <w:rsid w:val="002D5B37"/>
    <w:rsid w:val="002D60C4"/>
    <w:rsid w:val="002D7637"/>
    <w:rsid w:val="002D7ACA"/>
    <w:rsid w:val="002E0245"/>
    <w:rsid w:val="002E0397"/>
    <w:rsid w:val="002E17F2"/>
    <w:rsid w:val="002E23B2"/>
    <w:rsid w:val="002E4F10"/>
    <w:rsid w:val="002E7CAE"/>
    <w:rsid w:val="002F2771"/>
    <w:rsid w:val="002F31FE"/>
    <w:rsid w:val="002F37A9"/>
    <w:rsid w:val="002F56A3"/>
    <w:rsid w:val="002F5DB4"/>
    <w:rsid w:val="0030067B"/>
    <w:rsid w:val="00301CE6"/>
    <w:rsid w:val="0030256B"/>
    <w:rsid w:val="00303159"/>
    <w:rsid w:val="0030380F"/>
    <w:rsid w:val="003046BC"/>
    <w:rsid w:val="00304C37"/>
    <w:rsid w:val="0030501F"/>
    <w:rsid w:val="0030652C"/>
    <w:rsid w:val="00306840"/>
    <w:rsid w:val="0030694C"/>
    <w:rsid w:val="003076DF"/>
    <w:rsid w:val="00307BA1"/>
    <w:rsid w:val="0031151C"/>
    <w:rsid w:val="00311702"/>
    <w:rsid w:val="00311E82"/>
    <w:rsid w:val="00312883"/>
    <w:rsid w:val="00313FD6"/>
    <w:rsid w:val="003140D6"/>
    <w:rsid w:val="003143BD"/>
    <w:rsid w:val="00314707"/>
    <w:rsid w:val="0031495F"/>
    <w:rsid w:val="00315363"/>
    <w:rsid w:val="00315E59"/>
    <w:rsid w:val="0031770F"/>
    <w:rsid w:val="00317B34"/>
    <w:rsid w:val="003203ED"/>
    <w:rsid w:val="00320CFE"/>
    <w:rsid w:val="003226B9"/>
    <w:rsid w:val="00322C9F"/>
    <w:rsid w:val="00324666"/>
    <w:rsid w:val="00324D23"/>
    <w:rsid w:val="0032675E"/>
    <w:rsid w:val="0032748E"/>
    <w:rsid w:val="00331751"/>
    <w:rsid w:val="00332B8A"/>
    <w:rsid w:val="00333365"/>
    <w:rsid w:val="00334579"/>
    <w:rsid w:val="00334F5B"/>
    <w:rsid w:val="00335858"/>
    <w:rsid w:val="00336BDA"/>
    <w:rsid w:val="0034102E"/>
    <w:rsid w:val="00342BD7"/>
    <w:rsid w:val="003437AA"/>
    <w:rsid w:val="00343A93"/>
    <w:rsid w:val="0034429F"/>
    <w:rsid w:val="00344985"/>
    <w:rsid w:val="0034567C"/>
    <w:rsid w:val="00346A67"/>
    <w:rsid w:val="00346DB5"/>
    <w:rsid w:val="003477B1"/>
    <w:rsid w:val="003557A7"/>
    <w:rsid w:val="00357380"/>
    <w:rsid w:val="0035753D"/>
    <w:rsid w:val="003602D9"/>
    <w:rsid w:val="003604CE"/>
    <w:rsid w:val="0036156A"/>
    <w:rsid w:val="00362806"/>
    <w:rsid w:val="003638D1"/>
    <w:rsid w:val="00364C86"/>
    <w:rsid w:val="00364F4B"/>
    <w:rsid w:val="00365CFD"/>
    <w:rsid w:val="00366E9E"/>
    <w:rsid w:val="00370E47"/>
    <w:rsid w:val="003720BE"/>
    <w:rsid w:val="003742AC"/>
    <w:rsid w:val="00374C0F"/>
    <w:rsid w:val="00374D5F"/>
    <w:rsid w:val="00375ED8"/>
    <w:rsid w:val="00376A0E"/>
    <w:rsid w:val="00377CE1"/>
    <w:rsid w:val="00385BF0"/>
    <w:rsid w:val="00385DE0"/>
    <w:rsid w:val="003879E0"/>
    <w:rsid w:val="00391AD0"/>
    <w:rsid w:val="0039384C"/>
    <w:rsid w:val="003939FF"/>
    <w:rsid w:val="0039640D"/>
    <w:rsid w:val="003974E5"/>
    <w:rsid w:val="003A085F"/>
    <w:rsid w:val="003A18F5"/>
    <w:rsid w:val="003A2223"/>
    <w:rsid w:val="003A2622"/>
    <w:rsid w:val="003A2A0F"/>
    <w:rsid w:val="003A2B3F"/>
    <w:rsid w:val="003A2D78"/>
    <w:rsid w:val="003A45A1"/>
    <w:rsid w:val="003A5B0A"/>
    <w:rsid w:val="003A6326"/>
    <w:rsid w:val="003A6BAC"/>
    <w:rsid w:val="003A70A4"/>
    <w:rsid w:val="003A7EF3"/>
    <w:rsid w:val="003B0F49"/>
    <w:rsid w:val="003B159C"/>
    <w:rsid w:val="003B1A2E"/>
    <w:rsid w:val="003B2F4F"/>
    <w:rsid w:val="003B369F"/>
    <w:rsid w:val="003B36A3"/>
    <w:rsid w:val="003B3F9C"/>
    <w:rsid w:val="003B411F"/>
    <w:rsid w:val="003B569F"/>
    <w:rsid w:val="003B5F87"/>
    <w:rsid w:val="003B64BB"/>
    <w:rsid w:val="003B696D"/>
    <w:rsid w:val="003B7FE5"/>
    <w:rsid w:val="003C0D9B"/>
    <w:rsid w:val="003C0F89"/>
    <w:rsid w:val="003C11C8"/>
    <w:rsid w:val="003C17F1"/>
    <w:rsid w:val="003C2702"/>
    <w:rsid w:val="003C2FB3"/>
    <w:rsid w:val="003C5712"/>
    <w:rsid w:val="003C5FB4"/>
    <w:rsid w:val="003C6211"/>
    <w:rsid w:val="003C6282"/>
    <w:rsid w:val="003C77F7"/>
    <w:rsid w:val="003C7806"/>
    <w:rsid w:val="003D03C2"/>
    <w:rsid w:val="003D09BF"/>
    <w:rsid w:val="003D109F"/>
    <w:rsid w:val="003D1B02"/>
    <w:rsid w:val="003D1F87"/>
    <w:rsid w:val="003D2478"/>
    <w:rsid w:val="003D32A4"/>
    <w:rsid w:val="003D3C45"/>
    <w:rsid w:val="003D5B1F"/>
    <w:rsid w:val="003D7CB0"/>
    <w:rsid w:val="003E15FA"/>
    <w:rsid w:val="003E2735"/>
    <w:rsid w:val="003E51AC"/>
    <w:rsid w:val="003E55E4"/>
    <w:rsid w:val="003E74E3"/>
    <w:rsid w:val="003E7CBD"/>
    <w:rsid w:val="003E7FE3"/>
    <w:rsid w:val="003F05C7"/>
    <w:rsid w:val="003F265C"/>
    <w:rsid w:val="003F2CD4"/>
    <w:rsid w:val="003F6BBE"/>
    <w:rsid w:val="003F75F4"/>
    <w:rsid w:val="003F7E55"/>
    <w:rsid w:val="004000E8"/>
    <w:rsid w:val="00402E2B"/>
    <w:rsid w:val="0040512B"/>
    <w:rsid w:val="00405CA5"/>
    <w:rsid w:val="00407CD3"/>
    <w:rsid w:val="00407FDD"/>
    <w:rsid w:val="00410134"/>
    <w:rsid w:val="00410B72"/>
    <w:rsid w:val="00410F18"/>
    <w:rsid w:val="00411E70"/>
    <w:rsid w:val="0041263E"/>
    <w:rsid w:val="004130D3"/>
    <w:rsid w:val="004134B6"/>
    <w:rsid w:val="00413589"/>
    <w:rsid w:val="00413AAC"/>
    <w:rsid w:val="00413E92"/>
    <w:rsid w:val="0041408F"/>
    <w:rsid w:val="00414881"/>
    <w:rsid w:val="00414E69"/>
    <w:rsid w:val="00415A26"/>
    <w:rsid w:val="00421105"/>
    <w:rsid w:val="00421763"/>
    <w:rsid w:val="004218CD"/>
    <w:rsid w:val="004220D3"/>
    <w:rsid w:val="00422AA4"/>
    <w:rsid w:val="004234BA"/>
    <w:rsid w:val="004242F4"/>
    <w:rsid w:val="004258A9"/>
    <w:rsid w:val="00427248"/>
    <w:rsid w:val="004274B3"/>
    <w:rsid w:val="004307AF"/>
    <w:rsid w:val="004319B5"/>
    <w:rsid w:val="00431C90"/>
    <w:rsid w:val="00433777"/>
    <w:rsid w:val="0043717C"/>
    <w:rsid w:val="00437325"/>
    <w:rsid w:val="00437447"/>
    <w:rsid w:val="0043793D"/>
    <w:rsid w:val="00441A92"/>
    <w:rsid w:val="004431DC"/>
    <w:rsid w:val="00444F56"/>
    <w:rsid w:val="00446488"/>
    <w:rsid w:val="004517AA"/>
    <w:rsid w:val="00452CAC"/>
    <w:rsid w:val="004532A0"/>
    <w:rsid w:val="00456366"/>
    <w:rsid w:val="00457565"/>
    <w:rsid w:val="00457B71"/>
    <w:rsid w:val="0046693B"/>
    <w:rsid w:val="004669E2"/>
    <w:rsid w:val="004672D3"/>
    <w:rsid w:val="00470C31"/>
    <w:rsid w:val="004719B0"/>
    <w:rsid w:val="00471DE0"/>
    <w:rsid w:val="00472807"/>
    <w:rsid w:val="004734D0"/>
    <w:rsid w:val="00473C5E"/>
    <w:rsid w:val="0047556B"/>
    <w:rsid w:val="00477768"/>
    <w:rsid w:val="004817CB"/>
    <w:rsid w:val="004830FC"/>
    <w:rsid w:val="00484AFA"/>
    <w:rsid w:val="004860C1"/>
    <w:rsid w:val="00486282"/>
    <w:rsid w:val="00486F44"/>
    <w:rsid w:val="00492BC5"/>
    <w:rsid w:val="004964F1"/>
    <w:rsid w:val="00497361"/>
    <w:rsid w:val="00497B55"/>
    <w:rsid w:val="004A11CF"/>
    <w:rsid w:val="004A16BC"/>
    <w:rsid w:val="004A2B94"/>
    <w:rsid w:val="004A4082"/>
    <w:rsid w:val="004A5E56"/>
    <w:rsid w:val="004A7553"/>
    <w:rsid w:val="004B0E97"/>
    <w:rsid w:val="004B2A32"/>
    <w:rsid w:val="004B3C3E"/>
    <w:rsid w:val="004B4D80"/>
    <w:rsid w:val="004B592C"/>
    <w:rsid w:val="004B6F6A"/>
    <w:rsid w:val="004B7C0C"/>
    <w:rsid w:val="004C28D4"/>
    <w:rsid w:val="004C3898"/>
    <w:rsid w:val="004C46D5"/>
    <w:rsid w:val="004C58D4"/>
    <w:rsid w:val="004C6EB0"/>
    <w:rsid w:val="004C72D4"/>
    <w:rsid w:val="004C7C67"/>
    <w:rsid w:val="004D36B1"/>
    <w:rsid w:val="004D3D1B"/>
    <w:rsid w:val="004D53DF"/>
    <w:rsid w:val="004D7EBD"/>
    <w:rsid w:val="004E00CF"/>
    <w:rsid w:val="004E0279"/>
    <w:rsid w:val="004E17A9"/>
    <w:rsid w:val="004E2537"/>
    <w:rsid w:val="004E2680"/>
    <w:rsid w:val="004E28F9"/>
    <w:rsid w:val="004E36BD"/>
    <w:rsid w:val="004E462E"/>
    <w:rsid w:val="004E56DC"/>
    <w:rsid w:val="004E76F4"/>
    <w:rsid w:val="004E7ED8"/>
    <w:rsid w:val="004F0B4E"/>
    <w:rsid w:val="004F0B6C"/>
    <w:rsid w:val="004F2078"/>
    <w:rsid w:val="004F3EB1"/>
    <w:rsid w:val="004F4DA3"/>
    <w:rsid w:val="004F5661"/>
    <w:rsid w:val="0050058F"/>
    <w:rsid w:val="005029BF"/>
    <w:rsid w:val="005042D2"/>
    <w:rsid w:val="00506557"/>
    <w:rsid w:val="0050677A"/>
    <w:rsid w:val="00507266"/>
    <w:rsid w:val="00510307"/>
    <w:rsid w:val="00510418"/>
    <w:rsid w:val="005108D8"/>
    <w:rsid w:val="005116F9"/>
    <w:rsid w:val="00512AED"/>
    <w:rsid w:val="005153A7"/>
    <w:rsid w:val="0051724C"/>
    <w:rsid w:val="00521587"/>
    <w:rsid w:val="005219CF"/>
    <w:rsid w:val="00522066"/>
    <w:rsid w:val="00526CD0"/>
    <w:rsid w:val="0053252B"/>
    <w:rsid w:val="00534B59"/>
    <w:rsid w:val="005351BD"/>
    <w:rsid w:val="0053659A"/>
    <w:rsid w:val="00536759"/>
    <w:rsid w:val="00536AB8"/>
    <w:rsid w:val="00537C62"/>
    <w:rsid w:val="00541075"/>
    <w:rsid w:val="00543C42"/>
    <w:rsid w:val="00546437"/>
    <w:rsid w:val="00546970"/>
    <w:rsid w:val="005505D7"/>
    <w:rsid w:val="00550CD6"/>
    <w:rsid w:val="00551BF7"/>
    <w:rsid w:val="00552437"/>
    <w:rsid w:val="00552E69"/>
    <w:rsid w:val="00553512"/>
    <w:rsid w:val="00553592"/>
    <w:rsid w:val="00553601"/>
    <w:rsid w:val="00554E19"/>
    <w:rsid w:val="00555576"/>
    <w:rsid w:val="00557D0F"/>
    <w:rsid w:val="00557D53"/>
    <w:rsid w:val="0056121F"/>
    <w:rsid w:val="00561953"/>
    <w:rsid w:val="005620B7"/>
    <w:rsid w:val="005621B6"/>
    <w:rsid w:val="005645F8"/>
    <w:rsid w:val="005675D5"/>
    <w:rsid w:val="00567AE2"/>
    <w:rsid w:val="0057033A"/>
    <w:rsid w:val="00570E80"/>
    <w:rsid w:val="00572505"/>
    <w:rsid w:val="00573712"/>
    <w:rsid w:val="00573AE8"/>
    <w:rsid w:val="00576B8E"/>
    <w:rsid w:val="005774B0"/>
    <w:rsid w:val="00577B87"/>
    <w:rsid w:val="00580244"/>
    <w:rsid w:val="00582809"/>
    <w:rsid w:val="00582CC8"/>
    <w:rsid w:val="0058327F"/>
    <w:rsid w:val="0058351D"/>
    <w:rsid w:val="005865AA"/>
    <w:rsid w:val="0058798C"/>
    <w:rsid w:val="005900FA"/>
    <w:rsid w:val="005930BE"/>
    <w:rsid w:val="005935A4"/>
    <w:rsid w:val="00593C2C"/>
    <w:rsid w:val="00593F69"/>
    <w:rsid w:val="0059404A"/>
    <w:rsid w:val="005948C2"/>
    <w:rsid w:val="00594E15"/>
    <w:rsid w:val="00595DCA"/>
    <w:rsid w:val="0059779B"/>
    <w:rsid w:val="005A0DBC"/>
    <w:rsid w:val="005A209A"/>
    <w:rsid w:val="005A4471"/>
    <w:rsid w:val="005A662D"/>
    <w:rsid w:val="005A6B96"/>
    <w:rsid w:val="005B1409"/>
    <w:rsid w:val="005B35D7"/>
    <w:rsid w:val="005B392A"/>
    <w:rsid w:val="005B3AA3"/>
    <w:rsid w:val="005B4309"/>
    <w:rsid w:val="005B47E0"/>
    <w:rsid w:val="005B54FC"/>
    <w:rsid w:val="005B674F"/>
    <w:rsid w:val="005B6B4B"/>
    <w:rsid w:val="005B6F83"/>
    <w:rsid w:val="005B7215"/>
    <w:rsid w:val="005C1510"/>
    <w:rsid w:val="005C293D"/>
    <w:rsid w:val="005C74FB"/>
    <w:rsid w:val="005D01AC"/>
    <w:rsid w:val="005D1602"/>
    <w:rsid w:val="005D1E8B"/>
    <w:rsid w:val="005D5E37"/>
    <w:rsid w:val="005D6ADD"/>
    <w:rsid w:val="005E09AA"/>
    <w:rsid w:val="005E1BE5"/>
    <w:rsid w:val="005E385F"/>
    <w:rsid w:val="005E4238"/>
    <w:rsid w:val="005E465F"/>
    <w:rsid w:val="005E4928"/>
    <w:rsid w:val="005E54CC"/>
    <w:rsid w:val="005E54DA"/>
    <w:rsid w:val="005E5B81"/>
    <w:rsid w:val="005E5D3B"/>
    <w:rsid w:val="005F0816"/>
    <w:rsid w:val="005F0C71"/>
    <w:rsid w:val="005F0E8E"/>
    <w:rsid w:val="005F2CB1"/>
    <w:rsid w:val="005F3025"/>
    <w:rsid w:val="005F618C"/>
    <w:rsid w:val="005F70BD"/>
    <w:rsid w:val="005F73F0"/>
    <w:rsid w:val="006003A1"/>
    <w:rsid w:val="006012C9"/>
    <w:rsid w:val="006023CD"/>
    <w:rsid w:val="006027E6"/>
    <w:rsid w:val="0060283C"/>
    <w:rsid w:val="00603E46"/>
    <w:rsid w:val="0060432E"/>
    <w:rsid w:val="00604F14"/>
    <w:rsid w:val="0060601A"/>
    <w:rsid w:val="00607CC7"/>
    <w:rsid w:val="00611B83"/>
    <w:rsid w:val="00613257"/>
    <w:rsid w:val="006168D0"/>
    <w:rsid w:val="00616F6C"/>
    <w:rsid w:val="00620A71"/>
    <w:rsid w:val="00620D80"/>
    <w:rsid w:val="006234A6"/>
    <w:rsid w:val="0062358D"/>
    <w:rsid w:val="006272D7"/>
    <w:rsid w:val="00630001"/>
    <w:rsid w:val="006311B3"/>
    <w:rsid w:val="0063284C"/>
    <w:rsid w:val="006329FB"/>
    <w:rsid w:val="00634C01"/>
    <w:rsid w:val="00636398"/>
    <w:rsid w:val="006368D3"/>
    <w:rsid w:val="00637022"/>
    <w:rsid w:val="006377EC"/>
    <w:rsid w:val="00637856"/>
    <w:rsid w:val="0064151F"/>
    <w:rsid w:val="00641533"/>
    <w:rsid w:val="00641EEE"/>
    <w:rsid w:val="0064208D"/>
    <w:rsid w:val="00643475"/>
    <w:rsid w:val="0064396A"/>
    <w:rsid w:val="0064624E"/>
    <w:rsid w:val="00647315"/>
    <w:rsid w:val="006507E8"/>
    <w:rsid w:val="00650AB9"/>
    <w:rsid w:val="006524A1"/>
    <w:rsid w:val="00654723"/>
    <w:rsid w:val="00655733"/>
    <w:rsid w:val="00655ACD"/>
    <w:rsid w:val="00656A92"/>
    <w:rsid w:val="00656DDE"/>
    <w:rsid w:val="0066011D"/>
    <w:rsid w:val="006607C0"/>
    <w:rsid w:val="006613A6"/>
    <w:rsid w:val="006627A2"/>
    <w:rsid w:val="006634E6"/>
    <w:rsid w:val="006655EE"/>
    <w:rsid w:val="006679E9"/>
    <w:rsid w:val="00667EE7"/>
    <w:rsid w:val="00670922"/>
    <w:rsid w:val="00670BE1"/>
    <w:rsid w:val="00671814"/>
    <w:rsid w:val="006719FB"/>
    <w:rsid w:val="0067218F"/>
    <w:rsid w:val="00673CD9"/>
    <w:rsid w:val="006741F2"/>
    <w:rsid w:val="00674CC3"/>
    <w:rsid w:val="0067517B"/>
    <w:rsid w:val="00675C72"/>
    <w:rsid w:val="00675CC8"/>
    <w:rsid w:val="006771F9"/>
    <w:rsid w:val="006776D7"/>
    <w:rsid w:val="00677E6C"/>
    <w:rsid w:val="00681003"/>
    <w:rsid w:val="006817C9"/>
    <w:rsid w:val="00683ECE"/>
    <w:rsid w:val="00685024"/>
    <w:rsid w:val="0068588B"/>
    <w:rsid w:val="00685FD9"/>
    <w:rsid w:val="00686F4D"/>
    <w:rsid w:val="006870D8"/>
    <w:rsid w:val="006919BF"/>
    <w:rsid w:val="00692786"/>
    <w:rsid w:val="00694AED"/>
    <w:rsid w:val="00695FC2"/>
    <w:rsid w:val="00696949"/>
    <w:rsid w:val="00696D53"/>
    <w:rsid w:val="00697052"/>
    <w:rsid w:val="00697343"/>
    <w:rsid w:val="006A46FB"/>
    <w:rsid w:val="006A49E7"/>
    <w:rsid w:val="006A5C29"/>
    <w:rsid w:val="006A5E28"/>
    <w:rsid w:val="006A697B"/>
    <w:rsid w:val="006A7AFF"/>
    <w:rsid w:val="006B0552"/>
    <w:rsid w:val="006B119B"/>
    <w:rsid w:val="006B1816"/>
    <w:rsid w:val="006B2099"/>
    <w:rsid w:val="006B3309"/>
    <w:rsid w:val="006B37D2"/>
    <w:rsid w:val="006B50CF"/>
    <w:rsid w:val="006B52A2"/>
    <w:rsid w:val="006B5546"/>
    <w:rsid w:val="006B5FE1"/>
    <w:rsid w:val="006B6C2A"/>
    <w:rsid w:val="006C025E"/>
    <w:rsid w:val="006C03B8"/>
    <w:rsid w:val="006C217D"/>
    <w:rsid w:val="006C51F6"/>
    <w:rsid w:val="006C5EC9"/>
    <w:rsid w:val="006C6059"/>
    <w:rsid w:val="006C7436"/>
    <w:rsid w:val="006C7508"/>
    <w:rsid w:val="006C7522"/>
    <w:rsid w:val="006D09D5"/>
    <w:rsid w:val="006D1563"/>
    <w:rsid w:val="006D2DF2"/>
    <w:rsid w:val="006D2EC4"/>
    <w:rsid w:val="006D4CA1"/>
    <w:rsid w:val="006D6F08"/>
    <w:rsid w:val="006D7BAA"/>
    <w:rsid w:val="006E062C"/>
    <w:rsid w:val="006E1C82"/>
    <w:rsid w:val="006E1CFC"/>
    <w:rsid w:val="006E28B7"/>
    <w:rsid w:val="006E2A9B"/>
    <w:rsid w:val="006E3029"/>
    <w:rsid w:val="006E3310"/>
    <w:rsid w:val="006E4E39"/>
    <w:rsid w:val="006E565E"/>
    <w:rsid w:val="006E673D"/>
    <w:rsid w:val="006E7D3B"/>
    <w:rsid w:val="006F1975"/>
    <w:rsid w:val="006F1B70"/>
    <w:rsid w:val="006F261B"/>
    <w:rsid w:val="006F341D"/>
    <w:rsid w:val="006F3CDE"/>
    <w:rsid w:val="006F431B"/>
    <w:rsid w:val="006F58D4"/>
    <w:rsid w:val="006F5E01"/>
    <w:rsid w:val="006F6582"/>
    <w:rsid w:val="006F72F1"/>
    <w:rsid w:val="006F7595"/>
    <w:rsid w:val="0070346E"/>
    <w:rsid w:val="00704EDB"/>
    <w:rsid w:val="00706101"/>
    <w:rsid w:val="00707072"/>
    <w:rsid w:val="00707D61"/>
    <w:rsid w:val="00707EEB"/>
    <w:rsid w:val="007118D0"/>
    <w:rsid w:val="007121D2"/>
    <w:rsid w:val="00712287"/>
    <w:rsid w:val="00712772"/>
    <w:rsid w:val="00713422"/>
    <w:rsid w:val="007142AF"/>
    <w:rsid w:val="007148D3"/>
    <w:rsid w:val="00715535"/>
    <w:rsid w:val="00715835"/>
    <w:rsid w:val="00715B9A"/>
    <w:rsid w:val="0071653A"/>
    <w:rsid w:val="00717840"/>
    <w:rsid w:val="007217ED"/>
    <w:rsid w:val="0072208D"/>
    <w:rsid w:val="0072235F"/>
    <w:rsid w:val="00723711"/>
    <w:rsid w:val="007257D0"/>
    <w:rsid w:val="00725F59"/>
    <w:rsid w:val="0072631E"/>
    <w:rsid w:val="00726EA6"/>
    <w:rsid w:val="00727208"/>
    <w:rsid w:val="00727680"/>
    <w:rsid w:val="0073039D"/>
    <w:rsid w:val="00730882"/>
    <w:rsid w:val="00734035"/>
    <w:rsid w:val="007342BC"/>
    <w:rsid w:val="007348B1"/>
    <w:rsid w:val="00734F75"/>
    <w:rsid w:val="007362A6"/>
    <w:rsid w:val="00736D7D"/>
    <w:rsid w:val="00740E58"/>
    <w:rsid w:val="007445A0"/>
    <w:rsid w:val="00744828"/>
    <w:rsid w:val="0074524B"/>
    <w:rsid w:val="0074678F"/>
    <w:rsid w:val="00747874"/>
    <w:rsid w:val="00747D8B"/>
    <w:rsid w:val="00751228"/>
    <w:rsid w:val="007534A8"/>
    <w:rsid w:val="007550A6"/>
    <w:rsid w:val="00755AC2"/>
    <w:rsid w:val="007571E1"/>
    <w:rsid w:val="00757A56"/>
    <w:rsid w:val="007604B2"/>
    <w:rsid w:val="00761CFF"/>
    <w:rsid w:val="007623AA"/>
    <w:rsid w:val="00765281"/>
    <w:rsid w:val="00766BAD"/>
    <w:rsid w:val="0077222F"/>
    <w:rsid w:val="007729A2"/>
    <w:rsid w:val="007729E3"/>
    <w:rsid w:val="007740F6"/>
    <w:rsid w:val="007755F2"/>
    <w:rsid w:val="00776971"/>
    <w:rsid w:val="0078049B"/>
    <w:rsid w:val="00780A80"/>
    <w:rsid w:val="0078177E"/>
    <w:rsid w:val="00781BE7"/>
    <w:rsid w:val="0078304C"/>
    <w:rsid w:val="00783673"/>
    <w:rsid w:val="00783D1D"/>
    <w:rsid w:val="00785490"/>
    <w:rsid w:val="0079075F"/>
    <w:rsid w:val="007909E8"/>
    <w:rsid w:val="007911F3"/>
    <w:rsid w:val="007925EA"/>
    <w:rsid w:val="00793CD8"/>
    <w:rsid w:val="00794534"/>
    <w:rsid w:val="00795C92"/>
    <w:rsid w:val="00796231"/>
    <w:rsid w:val="00797593"/>
    <w:rsid w:val="007A059F"/>
    <w:rsid w:val="007A06C6"/>
    <w:rsid w:val="007A1CB3"/>
    <w:rsid w:val="007A1CF8"/>
    <w:rsid w:val="007A27EF"/>
    <w:rsid w:val="007A306F"/>
    <w:rsid w:val="007A3609"/>
    <w:rsid w:val="007A43A6"/>
    <w:rsid w:val="007A58A6"/>
    <w:rsid w:val="007A6D90"/>
    <w:rsid w:val="007B24C0"/>
    <w:rsid w:val="007B3058"/>
    <w:rsid w:val="007B39B1"/>
    <w:rsid w:val="007B3D2D"/>
    <w:rsid w:val="007B49C3"/>
    <w:rsid w:val="007B50AE"/>
    <w:rsid w:val="007B51DF"/>
    <w:rsid w:val="007B6656"/>
    <w:rsid w:val="007B7508"/>
    <w:rsid w:val="007C05DD"/>
    <w:rsid w:val="007C0B62"/>
    <w:rsid w:val="007C138E"/>
    <w:rsid w:val="007C3D18"/>
    <w:rsid w:val="007C48F8"/>
    <w:rsid w:val="007C60BF"/>
    <w:rsid w:val="007C6A07"/>
    <w:rsid w:val="007C75A1"/>
    <w:rsid w:val="007C77A5"/>
    <w:rsid w:val="007C7EBE"/>
    <w:rsid w:val="007D04E5"/>
    <w:rsid w:val="007D161C"/>
    <w:rsid w:val="007D206F"/>
    <w:rsid w:val="007D2A04"/>
    <w:rsid w:val="007D5901"/>
    <w:rsid w:val="007D7526"/>
    <w:rsid w:val="007D75CC"/>
    <w:rsid w:val="007E0C74"/>
    <w:rsid w:val="007E1A5B"/>
    <w:rsid w:val="007E34C1"/>
    <w:rsid w:val="007E4610"/>
    <w:rsid w:val="007E4715"/>
    <w:rsid w:val="007E505B"/>
    <w:rsid w:val="007E69B8"/>
    <w:rsid w:val="007E7091"/>
    <w:rsid w:val="007F1E4C"/>
    <w:rsid w:val="007F315D"/>
    <w:rsid w:val="007F6291"/>
    <w:rsid w:val="007F66A5"/>
    <w:rsid w:val="007F7393"/>
    <w:rsid w:val="008002B0"/>
    <w:rsid w:val="0080043C"/>
    <w:rsid w:val="008008ED"/>
    <w:rsid w:val="0080118C"/>
    <w:rsid w:val="00801DBE"/>
    <w:rsid w:val="008033D3"/>
    <w:rsid w:val="00803FAE"/>
    <w:rsid w:val="00805ED8"/>
    <w:rsid w:val="0080605F"/>
    <w:rsid w:val="00806B92"/>
    <w:rsid w:val="00807786"/>
    <w:rsid w:val="008104CD"/>
    <w:rsid w:val="00811FCB"/>
    <w:rsid w:val="0081290F"/>
    <w:rsid w:val="008142BD"/>
    <w:rsid w:val="00814555"/>
    <w:rsid w:val="008158D6"/>
    <w:rsid w:val="00816C16"/>
    <w:rsid w:val="00817196"/>
    <w:rsid w:val="008209F4"/>
    <w:rsid w:val="0082157B"/>
    <w:rsid w:val="00823395"/>
    <w:rsid w:val="008235DB"/>
    <w:rsid w:val="00824AB4"/>
    <w:rsid w:val="00824CB3"/>
    <w:rsid w:val="00825C42"/>
    <w:rsid w:val="00825D25"/>
    <w:rsid w:val="00827329"/>
    <w:rsid w:val="00827D6F"/>
    <w:rsid w:val="00830954"/>
    <w:rsid w:val="008339DB"/>
    <w:rsid w:val="00836C15"/>
    <w:rsid w:val="00837674"/>
    <w:rsid w:val="008376AC"/>
    <w:rsid w:val="0083777A"/>
    <w:rsid w:val="00840998"/>
    <w:rsid w:val="00841D7B"/>
    <w:rsid w:val="00842E85"/>
    <w:rsid w:val="008444E8"/>
    <w:rsid w:val="008447B4"/>
    <w:rsid w:val="00844E80"/>
    <w:rsid w:val="00846FE7"/>
    <w:rsid w:val="00847FD2"/>
    <w:rsid w:val="00853247"/>
    <w:rsid w:val="00855F11"/>
    <w:rsid w:val="00856911"/>
    <w:rsid w:val="00856FB4"/>
    <w:rsid w:val="0085783B"/>
    <w:rsid w:val="00857948"/>
    <w:rsid w:val="00860237"/>
    <w:rsid w:val="0086359E"/>
    <w:rsid w:val="0086445A"/>
    <w:rsid w:val="0086562D"/>
    <w:rsid w:val="008677FD"/>
    <w:rsid w:val="008706D4"/>
    <w:rsid w:val="00870F8A"/>
    <w:rsid w:val="008711F4"/>
    <w:rsid w:val="008719A4"/>
    <w:rsid w:val="00871D23"/>
    <w:rsid w:val="00872F1B"/>
    <w:rsid w:val="0087330E"/>
    <w:rsid w:val="008737DB"/>
    <w:rsid w:val="00874312"/>
    <w:rsid w:val="0087437C"/>
    <w:rsid w:val="008750C0"/>
    <w:rsid w:val="008755F4"/>
    <w:rsid w:val="00875810"/>
    <w:rsid w:val="00875CD7"/>
    <w:rsid w:val="00875FD5"/>
    <w:rsid w:val="00876B4D"/>
    <w:rsid w:val="00877538"/>
    <w:rsid w:val="00877F18"/>
    <w:rsid w:val="008800E6"/>
    <w:rsid w:val="00880B67"/>
    <w:rsid w:val="0088384E"/>
    <w:rsid w:val="00883DE0"/>
    <w:rsid w:val="00884623"/>
    <w:rsid w:val="0088497A"/>
    <w:rsid w:val="0088677E"/>
    <w:rsid w:val="00886C9A"/>
    <w:rsid w:val="00893B2E"/>
    <w:rsid w:val="008941E3"/>
    <w:rsid w:val="00894A88"/>
    <w:rsid w:val="00895386"/>
    <w:rsid w:val="00896E86"/>
    <w:rsid w:val="00897881"/>
    <w:rsid w:val="008A21FF"/>
    <w:rsid w:val="008A2CE2"/>
    <w:rsid w:val="008A30AC"/>
    <w:rsid w:val="008A44B8"/>
    <w:rsid w:val="008A51A8"/>
    <w:rsid w:val="008A54C7"/>
    <w:rsid w:val="008A65CF"/>
    <w:rsid w:val="008A728A"/>
    <w:rsid w:val="008A77D8"/>
    <w:rsid w:val="008B0483"/>
    <w:rsid w:val="008B112C"/>
    <w:rsid w:val="008B120C"/>
    <w:rsid w:val="008B162B"/>
    <w:rsid w:val="008B1A53"/>
    <w:rsid w:val="008B51A0"/>
    <w:rsid w:val="008B57FD"/>
    <w:rsid w:val="008B592A"/>
    <w:rsid w:val="008B5A7E"/>
    <w:rsid w:val="008B6E2B"/>
    <w:rsid w:val="008B7B5C"/>
    <w:rsid w:val="008C0426"/>
    <w:rsid w:val="008C0C99"/>
    <w:rsid w:val="008C2017"/>
    <w:rsid w:val="008C34A9"/>
    <w:rsid w:val="008C4958"/>
    <w:rsid w:val="008C4BAA"/>
    <w:rsid w:val="008C4E3A"/>
    <w:rsid w:val="008C523A"/>
    <w:rsid w:val="008C600F"/>
    <w:rsid w:val="008C6AE8"/>
    <w:rsid w:val="008C7573"/>
    <w:rsid w:val="008D00A5"/>
    <w:rsid w:val="008D1C13"/>
    <w:rsid w:val="008D24B4"/>
    <w:rsid w:val="008D34A8"/>
    <w:rsid w:val="008D34F1"/>
    <w:rsid w:val="008D39D8"/>
    <w:rsid w:val="008D46C5"/>
    <w:rsid w:val="008D6314"/>
    <w:rsid w:val="008D6D1A"/>
    <w:rsid w:val="008D75D5"/>
    <w:rsid w:val="008E065E"/>
    <w:rsid w:val="008E081F"/>
    <w:rsid w:val="008E0927"/>
    <w:rsid w:val="008E1909"/>
    <w:rsid w:val="008E32A5"/>
    <w:rsid w:val="008E50A8"/>
    <w:rsid w:val="008E73E6"/>
    <w:rsid w:val="008E7740"/>
    <w:rsid w:val="008E7FE4"/>
    <w:rsid w:val="008F1C4E"/>
    <w:rsid w:val="008F1EAB"/>
    <w:rsid w:val="008F33DC"/>
    <w:rsid w:val="008F3E39"/>
    <w:rsid w:val="008F472E"/>
    <w:rsid w:val="008F477F"/>
    <w:rsid w:val="00902350"/>
    <w:rsid w:val="00902A20"/>
    <w:rsid w:val="0090336B"/>
    <w:rsid w:val="00903795"/>
    <w:rsid w:val="009053AA"/>
    <w:rsid w:val="00906939"/>
    <w:rsid w:val="00910B7D"/>
    <w:rsid w:val="009114A4"/>
    <w:rsid w:val="00911DFB"/>
    <w:rsid w:val="009139D9"/>
    <w:rsid w:val="009141A4"/>
    <w:rsid w:val="00914AD8"/>
    <w:rsid w:val="00914B4C"/>
    <w:rsid w:val="00916079"/>
    <w:rsid w:val="00916157"/>
    <w:rsid w:val="00916E19"/>
    <w:rsid w:val="009177AF"/>
    <w:rsid w:val="00917CE9"/>
    <w:rsid w:val="00920199"/>
    <w:rsid w:val="00920BF2"/>
    <w:rsid w:val="00922010"/>
    <w:rsid w:val="00922A83"/>
    <w:rsid w:val="00922EAC"/>
    <w:rsid w:val="00926F28"/>
    <w:rsid w:val="0093063F"/>
    <w:rsid w:val="009315A7"/>
    <w:rsid w:val="00931BD9"/>
    <w:rsid w:val="00936763"/>
    <w:rsid w:val="009368F3"/>
    <w:rsid w:val="00941636"/>
    <w:rsid w:val="00943742"/>
    <w:rsid w:val="009454B1"/>
    <w:rsid w:val="00945710"/>
    <w:rsid w:val="009457EB"/>
    <w:rsid w:val="00945A0E"/>
    <w:rsid w:val="00945B19"/>
    <w:rsid w:val="00945C05"/>
    <w:rsid w:val="00946945"/>
    <w:rsid w:val="00947713"/>
    <w:rsid w:val="00950DE7"/>
    <w:rsid w:val="00953920"/>
    <w:rsid w:val="00953A0C"/>
    <w:rsid w:val="00953D47"/>
    <w:rsid w:val="0095519C"/>
    <w:rsid w:val="0095681E"/>
    <w:rsid w:val="009572D4"/>
    <w:rsid w:val="00961921"/>
    <w:rsid w:val="0096430A"/>
    <w:rsid w:val="009648CD"/>
    <w:rsid w:val="0096554B"/>
    <w:rsid w:val="0096584A"/>
    <w:rsid w:val="0096612E"/>
    <w:rsid w:val="0096625F"/>
    <w:rsid w:val="009672D2"/>
    <w:rsid w:val="0097037E"/>
    <w:rsid w:val="0097097D"/>
    <w:rsid w:val="00971A82"/>
    <w:rsid w:val="00971F08"/>
    <w:rsid w:val="0097305E"/>
    <w:rsid w:val="009752D1"/>
    <w:rsid w:val="0097603D"/>
    <w:rsid w:val="00976949"/>
    <w:rsid w:val="00976C54"/>
    <w:rsid w:val="00976DF5"/>
    <w:rsid w:val="00980477"/>
    <w:rsid w:val="00980C40"/>
    <w:rsid w:val="00981260"/>
    <w:rsid w:val="009816B0"/>
    <w:rsid w:val="00985253"/>
    <w:rsid w:val="009853B3"/>
    <w:rsid w:val="00990630"/>
    <w:rsid w:val="00990E65"/>
    <w:rsid w:val="0099146D"/>
    <w:rsid w:val="00991761"/>
    <w:rsid w:val="00994833"/>
    <w:rsid w:val="00994DCA"/>
    <w:rsid w:val="009960EC"/>
    <w:rsid w:val="009970DD"/>
    <w:rsid w:val="009A0BE9"/>
    <w:rsid w:val="009A0FBA"/>
    <w:rsid w:val="009A1601"/>
    <w:rsid w:val="009A3BB6"/>
    <w:rsid w:val="009A462D"/>
    <w:rsid w:val="009A5CBA"/>
    <w:rsid w:val="009A60A7"/>
    <w:rsid w:val="009A7DCE"/>
    <w:rsid w:val="009B06D5"/>
    <w:rsid w:val="009B06DD"/>
    <w:rsid w:val="009B1856"/>
    <w:rsid w:val="009B1F30"/>
    <w:rsid w:val="009B2999"/>
    <w:rsid w:val="009B3AC2"/>
    <w:rsid w:val="009B3AFB"/>
    <w:rsid w:val="009B4585"/>
    <w:rsid w:val="009B4B20"/>
    <w:rsid w:val="009B4DF4"/>
    <w:rsid w:val="009B564E"/>
    <w:rsid w:val="009B5D6A"/>
    <w:rsid w:val="009B7E87"/>
    <w:rsid w:val="009C0169"/>
    <w:rsid w:val="009C2A76"/>
    <w:rsid w:val="009C403E"/>
    <w:rsid w:val="009C5145"/>
    <w:rsid w:val="009C6E8D"/>
    <w:rsid w:val="009C7FC0"/>
    <w:rsid w:val="009D1846"/>
    <w:rsid w:val="009D4FF0"/>
    <w:rsid w:val="009D53FA"/>
    <w:rsid w:val="009D703C"/>
    <w:rsid w:val="009D718F"/>
    <w:rsid w:val="009E068F"/>
    <w:rsid w:val="009E14E0"/>
    <w:rsid w:val="009E1E53"/>
    <w:rsid w:val="009E2495"/>
    <w:rsid w:val="009E35DB"/>
    <w:rsid w:val="009E3CC8"/>
    <w:rsid w:val="009E3F6D"/>
    <w:rsid w:val="009E47A3"/>
    <w:rsid w:val="009E584B"/>
    <w:rsid w:val="009E5C02"/>
    <w:rsid w:val="009E65CB"/>
    <w:rsid w:val="009E68E9"/>
    <w:rsid w:val="009E7E73"/>
    <w:rsid w:val="009F08F3"/>
    <w:rsid w:val="009F2B8F"/>
    <w:rsid w:val="009F344F"/>
    <w:rsid w:val="009F41D5"/>
    <w:rsid w:val="009F5DB1"/>
    <w:rsid w:val="009F6558"/>
    <w:rsid w:val="00A002D2"/>
    <w:rsid w:val="00A00509"/>
    <w:rsid w:val="00A031D8"/>
    <w:rsid w:val="00A048A8"/>
    <w:rsid w:val="00A04F49"/>
    <w:rsid w:val="00A072F8"/>
    <w:rsid w:val="00A102D1"/>
    <w:rsid w:val="00A11A28"/>
    <w:rsid w:val="00A13D1C"/>
    <w:rsid w:val="00A13E54"/>
    <w:rsid w:val="00A160CC"/>
    <w:rsid w:val="00A170CC"/>
    <w:rsid w:val="00A17F63"/>
    <w:rsid w:val="00A20FA1"/>
    <w:rsid w:val="00A2193B"/>
    <w:rsid w:val="00A2351A"/>
    <w:rsid w:val="00A237B7"/>
    <w:rsid w:val="00A24A7C"/>
    <w:rsid w:val="00A264A9"/>
    <w:rsid w:val="00A26DCF"/>
    <w:rsid w:val="00A275D8"/>
    <w:rsid w:val="00A27785"/>
    <w:rsid w:val="00A30187"/>
    <w:rsid w:val="00A322CB"/>
    <w:rsid w:val="00A3448A"/>
    <w:rsid w:val="00A36297"/>
    <w:rsid w:val="00A40C08"/>
    <w:rsid w:val="00A41E2B"/>
    <w:rsid w:val="00A42B88"/>
    <w:rsid w:val="00A45B74"/>
    <w:rsid w:val="00A506FC"/>
    <w:rsid w:val="00A50CFC"/>
    <w:rsid w:val="00A52E1D"/>
    <w:rsid w:val="00A53240"/>
    <w:rsid w:val="00A5721A"/>
    <w:rsid w:val="00A5751D"/>
    <w:rsid w:val="00A575B2"/>
    <w:rsid w:val="00A60414"/>
    <w:rsid w:val="00A61174"/>
    <w:rsid w:val="00A61499"/>
    <w:rsid w:val="00A62410"/>
    <w:rsid w:val="00A62A77"/>
    <w:rsid w:val="00A62A98"/>
    <w:rsid w:val="00A63419"/>
    <w:rsid w:val="00A6344D"/>
    <w:rsid w:val="00A63483"/>
    <w:rsid w:val="00A6355B"/>
    <w:rsid w:val="00A640CA"/>
    <w:rsid w:val="00A657D7"/>
    <w:rsid w:val="00A660AC"/>
    <w:rsid w:val="00A663FF"/>
    <w:rsid w:val="00A67E6C"/>
    <w:rsid w:val="00A702D6"/>
    <w:rsid w:val="00A70B6E"/>
    <w:rsid w:val="00A71B99"/>
    <w:rsid w:val="00A739D0"/>
    <w:rsid w:val="00A75494"/>
    <w:rsid w:val="00A761D4"/>
    <w:rsid w:val="00A77EC4"/>
    <w:rsid w:val="00A835EC"/>
    <w:rsid w:val="00A84078"/>
    <w:rsid w:val="00A92879"/>
    <w:rsid w:val="00A928C4"/>
    <w:rsid w:val="00A9442A"/>
    <w:rsid w:val="00A97AC8"/>
    <w:rsid w:val="00AA016F"/>
    <w:rsid w:val="00AA1680"/>
    <w:rsid w:val="00AA1ED6"/>
    <w:rsid w:val="00AA3EF8"/>
    <w:rsid w:val="00AA51D6"/>
    <w:rsid w:val="00AA5A7C"/>
    <w:rsid w:val="00AB0BC8"/>
    <w:rsid w:val="00AB11CA"/>
    <w:rsid w:val="00AB14D9"/>
    <w:rsid w:val="00AB4726"/>
    <w:rsid w:val="00AB4AB8"/>
    <w:rsid w:val="00AB5853"/>
    <w:rsid w:val="00AB655E"/>
    <w:rsid w:val="00AC007F"/>
    <w:rsid w:val="00AC1318"/>
    <w:rsid w:val="00AC17B5"/>
    <w:rsid w:val="00AC229A"/>
    <w:rsid w:val="00AC2ECD"/>
    <w:rsid w:val="00AC3119"/>
    <w:rsid w:val="00AC43A0"/>
    <w:rsid w:val="00AC49FB"/>
    <w:rsid w:val="00AC5A10"/>
    <w:rsid w:val="00AC6C67"/>
    <w:rsid w:val="00AD0AA3"/>
    <w:rsid w:val="00AD20ED"/>
    <w:rsid w:val="00AD2ED0"/>
    <w:rsid w:val="00AD3F94"/>
    <w:rsid w:val="00AD4A5A"/>
    <w:rsid w:val="00AD6682"/>
    <w:rsid w:val="00AD7109"/>
    <w:rsid w:val="00AD7E0D"/>
    <w:rsid w:val="00AE004F"/>
    <w:rsid w:val="00AE27AC"/>
    <w:rsid w:val="00AE40E0"/>
    <w:rsid w:val="00AE4421"/>
    <w:rsid w:val="00AE4DBA"/>
    <w:rsid w:val="00AE4F07"/>
    <w:rsid w:val="00AE6292"/>
    <w:rsid w:val="00AE679B"/>
    <w:rsid w:val="00AE7178"/>
    <w:rsid w:val="00AF1C5D"/>
    <w:rsid w:val="00AF1F7D"/>
    <w:rsid w:val="00AF42D7"/>
    <w:rsid w:val="00AF50F7"/>
    <w:rsid w:val="00B006FE"/>
    <w:rsid w:val="00B007CB"/>
    <w:rsid w:val="00B00881"/>
    <w:rsid w:val="00B02AA9"/>
    <w:rsid w:val="00B02FA3"/>
    <w:rsid w:val="00B04099"/>
    <w:rsid w:val="00B05084"/>
    <w:rsid w:val="00B13A59"/>
    <w:rsid w:val="00B13C37"/>
    <w:rsid w:val="00B15365"/>
    <w:rsid w:val="00B157F9"/>
    <w:rsid w:val="00B16BBA"/>
    <w:rsid w:val="00B17F7C"/>
    <w:rsid w:val="00B20256"/>
    <w:rsid w:val="00B20B20"/>
    <w:rsid w:val="00B20B9C"/>
    <w:rsid w:val="00B20D09"/>
    <w:rsid w:val="00B230A5"/>
    <w:rsid w:val="00B253B9"/>
    <w:rsid w:val="00B2763F"/>
    <w:rsid w:val="00B27AAC"/>
    <w:rsid w:val="00B30526"/>
    <w:rsid w:val="00B307CE"/>
    <w:rsid w:val="00B30929"/>
    <w:rsid w:val="00B31988"/>
    <w:rsid w:val="00B36630"/>
    <w:rsid w:val="00B372AA"/>
    <w:rsid w:val="00B40445"/>
    <w:rsid w:val="00B40479"/>
    <w:rsid w:val="00B409E0"/>
    <w:rsid w:val="00B41888"/>
    <w:rsid w:val="00B44ABF"/>
    <w:rsid w:val="00B44C22"/>
    <w:rsid w:val="00B45A52"/>
    <w:rsid w:val="00B46175"/>
    <w:rsid w:val="00B51136"/>
    <w:rsid w:val="00B5181D"/>
    <w:rsid w:val="00B520D6"/>
    <w:rsid w:val="00B539A9"/>
    <w:rsid w:val="00B54036"/>
    <w:rsid w:val="00B548B7"/>
    <w:rsid w:val="00B55A88"/>
    <w:rsid w:val="00B571E4"/>
    <w:rsid w:val="00B64FE2"/>
    <w:rsid w:val="00B65648"/>
    <w:rsid w:val="00B65FFE"/>
    <w:rsid w:val="00B664C7"/>
    <w:rsid w:val="00B7004F"/>
    <w:rsid w:val="00B70427"/>
    <w:rsid w:val="00B711BB"/>
    <w:rsid w:val="00B72FA4"/>
    <w:rsid w:val="00B739F6"/>
    <w:rsid w:val="00B7483C"/>
    <w:rsid w:val="00B7512A"/>
    <w:rsid w:val="00B76530"/>
    <w:rsid w:val="00B76850"/>
    <w:rsid w:val="00B76D2F"/>
    <w:rsid w:val="00B80045"/>
    <w:rsid w:val="00B8107A"/>
    <w:rsid w:val="00B81A6C"/>
    <w:rsid w:val="00B82D57"/>
    <w:rsid w:val="00B858DE"/>
    <w:rsid w:val="00B85DE5"/>
    <w:rsid w:val="00B8658F"/>
    <w:rsid w:val="00B90F73"/>
    <w:rsid w:val="00B9210A"/>
    <w:rsid w:val="00B92C4A"/>
    <w:rsid w:val="00B92CD6"/>
    <w:rsid w:val="00B93B59"/>
    <w:rsid w:val="00B9406A"/>
    <w:rsid w:val="00B969C0"/>
    <w:rsid w:val="00BA2280"/>
    <w:rsid w:val="00BA2A08"/>
    <w:rsid w:val="00BA3C88"/>
    <w:rsid w:val="00BA47E8"/>
    <w:rsid w:val="00BA56D2"/>
    <w:rsid w:val="00BA5E3C"/>
    <w:rsid w:val="00BA76E0"/>
    <w:rsid w:val="00BB0789"/>
    <w:rsid w:val="00BB2A25"/>
    <w:rsid w:val="00BB3F9B"/>
    <w:rsid w:val="00BB44D7"/>
    <w:rsid w:val="00BB51E9"/>
    <w:rsid w:val="00BB6293"/>
    <w:rsid w:val="00BB68CB"/>
    <w:rsid w:val="00BC00E2"/>
    <w:rsid w:val="00BC07B8"/>
    <w:rsid w:val="00BC0FDC"/>
    <w:rsid w:val="00BC3053"/>
    <w:rsid w:val="00BC4D2E"/>
    <w:rsid w:val="00BC5F15"/>
    <w:rsid w:val="00BC6671"/>
    <w:rsid w:val="00BD31B0"/>
    <w:rsid w:val="00BD48AC"/>
    <w:rsid w:val="00BD5F1A"/>
    <w:rsid w:val="00BE0503"/>
    <w:rsid w:val="00BE1234"/>
    <w:rsid w:val="00BE1554"/>
    <w:rsid w:val="00BE181C"/>
    <w:rsid w:val="00BE2FA6"/>
    <w:rsid w:val="00BE333F"/>
    <w:rsid w:val="00BE3BCB"/>
    <w:rsid w:val="00BE559F"/>
    <w:rsid w:val="00BE7406"/>
    <w:rsid w:val="00BE7603"/>
    <w:rsid w:val="00BF08E2"/>
    <w:rsid w:val="00BF3279"/>
    <w:rsid w:val="00BF4AD7"/>
    <w:rsid w:val="00BF74C7"/>
    <w:rsid w:val="00C015F1"/>
    <w:rsid w:val="00C019C0"/>
    <w:rsid w:val="00C01F33"/>
    <w:rsid w:val="00C021F8"/>
    <w:rsid w:val="00C02A05"/>
    <w:rsid w:val="00C02CC6"/>
    <w:rsid w:val="00C03381"/>
    <w:rsid w:val="00C033A6"/>
    <w:rsid w:val="00C03D95"/>
    <w:rsid w:val="00C040F7"/>
    <w:rsid w:val="00C044AB"/>
    <w:rsid w:val="00C05706"/>
    <w:rsid w:val="00C07377"/>
    <w:rsid w:val="00C0743E"/>
    <w:rsid w:val="00C07BE8"/>
    <w:rsid w:val="00C10478"/>
    <w:rsid w:val="00C111E5"/>
    <w:rsid w:val="00C12107"/>
    <w:rsid w:val="00C128A5"/>
    <w:rsid w:val="00C12AD0"/>
    <w:rsid w:val="00C14D4B"/>
    <w:rsid w:val="00C14E17"/>
    <w:rsid w:val="00C154BB"/>
    <w:rsid w:val="00C16170"/>
    <w:rsid w:val="00C17194"/>
    <w:rsid w:val="00C2320B"/>
    <w:rsid w:val="00C23ED0"/>
    <w:rsid w:val="00C24315"/>
    <w:rsid w:val="00C279B5"/>
    <w:rsid w:val="00C27C45"/>
    <w:rsid w:val="00C31AD5"/>
    <w:rsid w:val="00C32FF1"/>
    <w:rsid w:val="00C35D01"/>
    <w:rsid w:val="00C36B0D"/>
    <w:rsid w:val="00C36E98"/>
    <w:rsid w:val="00C3719D"/>
    <w:rsid w:val="00C37CB2"/>
    <w:rsid w:val="00C4304C"/>
    <w:rsid w:val="00C43CAE"/>
    <w:rsid w:val="00C43D34"/>
    <w:rsid w:val="00C473A5"/>
    <w:rsid w:val="00C51208"/>
    <w:rsid w:val="00C51F41"/>
    <w:rsid w:val="00C5327F"/>
    <w:rsid w:val="00C536AC"/>
    <w:rsid w:val="00C5410E"/>
    <w:rsid w:val="00C54995"/>
    <w:rsid w:val="00C54D41"/>
    <w:rsid w:val="00C578F1"/>
    <w:rsid w:val="00C57ADA"/>
    <w:rsid w:val="00C60783"/>
    <w:rsid w:val="00C62715"/>
    <w:rsid w:val="00C63EE5"/>
    <w:rsid w:val="00C64098"/>
    <w:rsid w:val="00C64672"/>
    <w:rsid w:val="00C66024"/>
    <w:rsid w:val="00C6724C"/>
    <w:rsid w:val="00C6748F"/>
    <w:rsid w:val="00C70697"/>
    <w:rsid w:val="00C72093"/>
    <w:rsid w:val="00C72EF4"/>
    <w:rsid w:val="00C7390E"/>
    <w:rsid w:val="00C742E9"/>
    <w:rsid w:val="00C744FE"/>
    <w:rsid w:val="00C748AA"/>
    <w:rsid w:val="00C759D1"/>
    <w:rsid w:val="00C75C8F"/>
    <w:rsid w:val="00C75D2F"/>
    <w:rsid w:val="00C764EB"/>
    <w:rsid w:val="00C767BE"/>
    <w:rsid w:val="00C76E3C"/>
    <w:rsid w:val="00C77381"/>
    <w:rsid w:val="00C80C08"/>
    <w:rsid w:val="00C8118A"/>
    <w:rsid w:val="00C81568"/>
    <w:rsid w:val="00C81C28"/>
    <w:rsid w:val="00C82F82"/>
    <w:rsid w:val="00C850A2"/>
    <w:rsid w:val="00C85EFB"/>
    <w:rsid w:val="00C86339"/>
    <w:rsid w:val="00C9027A"/>
    <w:rsid w:val="00C9068E"/>
    <w:rsid w:val="00C92686"/>
    <w:rsid w:val="00C92AB0"/>
    <w:rsid w:val="00C93814"/>
    <w:rsid w:val="00C939C0"/>
    <w:rsid w:val="00C93C4B"/>
    <w:rsid w:val="00C944AB"/>
    <w:rsid w:val="00C95B40"/>
    <w:rsid w:val="00C95CB2"/>
    <w:rsid w:val="00CA1ED8"/>
    <w:rsid w:val="00CA4528"/>
    <w:rsid w:val="00CB0737"/>
    <w:rsid w:val="00CB164D"/>
    <w:rsid w:val="00CB1F63"/>
    <w:rsid w:val="00CB5147"/>
    <w:rsid w:val="00CB5DD7"/>
    <w:rsid w:val="00CB7170"/>
    <w:rsid w:val="00CC040E"/>
    <w:rsid w:val="00CC111F"/>
    <w:rsid w:val="00CC2011"/>
    <w:rsid w:val="00CC3D4F"/>
    <w:rsid w:val="00CC3EA0"/>
    <w:rsid w:val="00CC6448"/>
    <w:rsid w:val="00CC78E3"/>
    <w:rsid w:val="00CC7B45"/>
    <w:rsid w:val="00CD0AA3"/>
    <w:rsid w:val="00CD1188"/>
    <w:rsid w:val="00CD24C0"/>
    <w:rsid w:val="00CD2D97"/>
    <w:rsid w:val="00CD2ED1"/>
    <w:rsid w:val="00CD337B"/>
    <w:rsid w:val="00CD5699"/>
    <w:rsid w:val="00CE0424"/>
    <w:rsid w:val="00CE1BEA"/>
    <w:rsid w:val="00CE33C5"/>
    <w:rsid w:val="00CE36E8"/>
    <w:rsid w:val="00CE3AC4"/>
    <w:rsid w:val="00CE6684"/>
    <w:rsid w:val="00CE6BF4"/>
    <w:rsid w:val="00CE6D7F"/>
    <w:rsid w:val="00CE7561"/>
    <w:rsid w:val="00CF0CE7"/>
    <w:rsid w:val="00CF1354"/>
    <w:rsid w:val="00CF3B1F"/>
    <w:rsid w:val="00CF3BF6"/>
    <w:rsid w:val="00CF625B"/>
    <w:rsid w:val="00CF687E"/>
    <w:rsid w:val="00CF716E"/>
    <w:rsid w:val="00D0145B"/>
    <w:rsid w:val="00D02698"/>
    <w:rsid w:val="00D02882"/>
    <w:rsid w:val="00D0349B"/>
    <w:rsid w:val="00D03714"/>
    <w:rsid w:val="00D07597"/>
    <w:rsid w:val="00D10249"/>
    <w:rsid w:val="00D10F82"/>
    <w:rsid w:val="00D115C3"/>
    <w:rsid w:val="00D11897"/>
    <w:rsid w:val="00D11FBA"/>
    <w:rsid w:val="00D1212D"/>
    <w:rsid w:val="00D12236"/>
    <w:rsid w:val="00D12F01"/>
    <w:rsid w:val="00D13135"/>
    <w:rsid w:val="00D13E4E"/>
    <w:rsid w:val="00D2079C"/>
    <w:rsid w:val="00D2325D"/>
    <w:rsid w:val="00D239A7"/>
    <w:rsid w:val="00D23F47"/>
    <w:rsid w:val="00D24C62"/>
    <w:rsid w:val="00D26A73"/>
    <w:rsid w:val="00D277BF"/>
    <w:rsid w:val="00D34A14"/>
    <w:rsid w:val="00D36E71"/>
    <w:rsid w:val="00D37D87"/>
    <w:rsid w:val="00D40B33"/>
    <w:rsid w:val="00D42D0A"/>
    <w:rsid w:val="00D4318F"/>
    <w:rsid w:val="00D4365B"/>
    <w:rsid w:val="00D438BF"/>
    <w:rsid w:val="00D440F8"/>
    <w:rsid w:val="00D4463A"/>
    <w:rsid w:val="00D45B59"/>
    <w:rsid w:val="00D467C3"/>
    <w:rsid w:val="00D50ADC"/>
    <w:rsid w:val="00D50B78"/>
    <w:rsid w:val="00D50C3B"/>
    <w:rsid w:val="00D546FF"/>
    <w:rsid w:val="00D558DA"/>
    <w:rsid w:val="00D55A62"/>
    <w:rsid w:val="00D55AD5"/>
    <w:rsid w:val="00D56ED1"/>
    <w:rsid w:val="00D576CA"/>
    <w:rsid w:val="00D604BB"/>
    <w:rsid w:val="00D61AF5"/>
    <w:rsid w:val="00D622BF"/>
    <w:rsid w:val="00D63A41"/>
    <w:rsid w:val="00D647E1"/>
    <w:rsid w:val="00D649F1"/>
    <w:rsid w:val="00D652B5"/>
    <w:rsid w:val="00D66155"/>
    <w:rsid w:val="00D677D9"/>
    <w:rsid w:val="00D67F80"/>
    <w:rsid w:val="00D708B0"/>
    <w:rsid w:val="00D7192E"/>
    <w:rsid w:val="00D7621B"/>
    <w:rsid w:val="00D7680A"/>
    <w:rsid w:val="00D77B1D"/>
    <w:rsid w:val="00D8021F"/>
    <w:rsid w:val="00D80383"/>
    <w:rsid w:val="00D813F5"/>
    <w:rsid w:val="00D823C6"/>
    <w:rsid w:val="00D82EB6"/>
    <w:rsid w:val="00D8327F"/>
    <w:rsid w:val="00D86CA3"/>
    <w:rsid w:val="00D871CE"/>
    <w:rsid w:val="00D9196D"/>
    <w:rsid w:val="00D91C81"/>
    <w:rsid w:val="00D91F39"/>
    <w:rsid w:val="00D92982"/>
    <w:rsid w:val="00DA305E"/>
    <w:rsid w:val="00DA34E2"/>
    <w:rsid w:val="00DA4E7B"/>
    <w:rsid w:val="00DA52C8"/>
    <w:rsid w:val="00DA5417"/>
    <w:rsid w:val="00DA56E8"/>
    <w:rsid w:val="00DA7DE4"/>
    <w:rsid w:val="00DB0A9F"/>
    <w:rsid w:val="00DB0F50"/>
    <w:rsid w:val="00DB377D"/>
    <w:rsid w:val="00DB5662"/>
    <w:rsid w:val="00DB668F"/>
    <w:rsid w:val="00DC2382"/>
    <w:rsid w:val="00DC2D36"/>
    <w:rsid w:val="00DC3EBF"/>
    <w:rsid w:val="00DC53EF"/>
    <w:rsid w:val="00DC5E00"/>
    <w:rsid w:val="00DC6C18"/>
    <w:rsid w:val="00DC726D"/>
    <w:rsid w:val="00DD0624"/>
    <w:rsid w:val="00DD1AD7"/>
    <w:rsid w:val="00DD495A"/>
    <w:rsid w:val="00DE1A8B"/>
    <w:rsid w:val="00DE4700"/>
    <w:rsid w:val="00DE5608"/>
    <w:rsid w:val="00DE58D0"/>
    <w:rsid w:val="00DE654F"/>
    <w:rsid w:val="00DF0B6E"/>
    <w:rsid w:val="00DF15E0"/>
    <w:rsid w:val="00DF1ED4"/>
    <w:rsid w:val="00DF37A0"/>
    <w:rsid w:val="00DF5CB7"/>
    <w:rsid w:val="00DF65AC"/>
    <w:rsid w:val="00E00257"/>
    <w:rsid w:val="00E00A5F"/>
    <w:rsid w:val="00E06109"/>
    <w:rsid w:val="00E06EE6"/>
    <w:rsid w:val="00E06FA8"/>
    <w:rsid w:val="00E075C9"/>
    <w:rsid w:val="00E106C6"/>
    <w:rsid w:val="00E110CC"/>
    <w:rsid w:val="00E110E7"/>
    <w:rsid w:val="00E11B20"/>
    <w:rsid w:val="00E12885"/>
    <w:rsid w:val="00E128BA"/>
    <w:rsid w:val="00E156A1"/>
    <w:rsid w:val="00E17FA2"/>
    <w:rsid w:val="00E2078F"/>
    <w:rsid w:val="00E20CF8"/>
    <w:rsid w:val="00E221D9"/>
    <w:rsid w:val="00E22330"/>
    <w:rsid w:val="00E22E3E"/>
    <w:rsid w:val="00E30964"/>
    <w:rsid w:val="00E30B5A"/>
    <w:rsid w:val="00E3123D"/>
    <w:rsid w:val="00E31461"/>
    <w:rsid w:val="00E31D43"/>
    <w:rsid w:val="00E32608"/>
    <w:rsid w:val="00E34188"/>
    <w:rsid w:val="00E34B6E"/>
    <w:rsid w:val="00E35559"/>
    <w:rsid w:val="00E3723A"/>
    <w:rsid w:val="00E3733A"/>
    <w:rsid w:val="00E37860"/>
    <w:rsid w:val="00E4075B"/>
    <w:rsid w:val="00E431A9"/>
    <w:rsid w:val="00E43A25"/>
    <w:rsid w:val="00E446F1"/>
    <w:rsid w:val="00E4490F"/>
    <w:rsid w:val="00E4535E"/>
    <w:rsid w:val="00E45FD3"/>
    <w:rsid w:val="00E46886"/>
    <w:rsid w:val="00E47950"/>
    <w:rsid w:val="00E47AEF"/>
    <w:rsid w:val="00E5183B"/>
    <w:rsid w:val="00E5199F"/>
    <w:rsid w:val="00E51F43"/>
    <w:rsid w:val="00E520BD"/>
    <w:rsid w:val="00E52A6E"/>
    <w:rsid w:val="00E53792"/>
    <w:rsid w:val="00E53B75"/>
    <w:rsid w:val="00E54227"/>
    <w:rsid w:val="00E547E7"/>
    <w:rsid w:val="00E54E3B"/>
    <w:rsid w:val="00E558B6"/>
    <w:rsid w:val="00E57565"/>
    <w:rsid w:val="00E608C6"/>
    <w:rsid w:val="00E61025"/>
    <w:rsid w:val="00E632D7"/>
    <w:rsid w:val="00E63838"/>
    <w:rsid w:val="00E64434"/>
    <w:rsid w:val="00E6599D"/>
    <w:rsid w:val="00E65A5D"/>
    <w:rsid w:val="00E665BF"/>
    <w:rsid w:val="00E6730C"/>
    <w:rsid w:val="00E67C51"/>
    <w:rsid w:val="00E71026"/>
    <w:rsid w:val="00E72EFC"/>
    <w:rsid w:val="00E74942"/>
    <w:rsid w:val="00E758EC"/>
    <w:rsid w:val="00E80FAB"/>
    <w:rsid w:val="00E8234C"/>
    <w:rsid w:val="00E82D7A"/>
    <w:rsid w:val="00E83AA9"/>
    <w:rsid w:val="00E85928"/>
    <w:rsid w:val="00E87822"/>
    <w:rsid w:val="00E87F66"/>
    <w:rsid w:val="00E90395"/>
    <w:rsid w:val="00E908C3"/>
    <w:rsid w:val="00E90E49"/>
    <w:rsid w:val="00E917F9"/>
    <w:rsid w:val="00E9291C"/>
    <w:rsid w:val="00E93FFE"/>
    <w:rsid w:val="00E94F8A"/>
    <w:rsid w:val="00E9791D"/>
    <w:rsid w:val="00EA1EA4"/>
    <w:rsid w:val="00EA2E4F"/>
    <w:rsid w:val="00EA6312"/>
    <w:rsid w:val="00EA7A41"/>
    <w:rsid w:val="00EB077B"/>
    <w:rsid w:val="00EB0B25"/>
    <w:rsid w:val="00EB4EA2"/>
    <w:rsid w:val="00EB5FFD"/>
    <w:rsid w:val="00EB7317"/>
    <w:rsid w:val="00EC04CB"/>
    <w:rsid w:val="00EC20EA"/>
    <w:rsid w:val="00EC24D5"/>
    <w:rsid w:val="00EC27C6"/>
    <w:rsid w:val="00EC40FF"/>
    <w:rsid w:val="00EC4207"/>
    <w:rsid w:val="00EC5653"/>
    <w:rsid w:val="00EC5E61"/>
    <w:rsid w:val="00EC71CE"/>
    <w:rsid w:val="00ED1006"/>
    <w:rsid w:val="00ED1AA8"/>
    <w:rsid w:val="00ED5213"/>
    <w:rsid w:val="00ED5F46"/>
    <w:rsid w:val="00EE2C8E"/>
    <w:rsid w:val="00EE30DD"/>
    <w:rsid w:val="00EE5F02"/>
    <w:rsid w:val="00EE670D"/>
    <w:rsid w:val="00EF0331"/>
    <w:rsid w:val="00EF18F4"/>
    <w:rsid w:val="00EF18FE"/>
    <w:rsid w:val="00EF326F"/>
    <w:rsid w:val="00EF387B"/>
    <w:rsid w:val="00EF5787"/>
    <w:rsid w:val="00EF60D0"/>
    <w:rsid w:val="00EF763D"/>
    <w:rsid w:val="00F04287"/>
    <w:rsid w:val="00F04482"/>
    <w:rsid w:val="00F0528D"/>
    <w:rsid w:val="00F0553E"/>
    <w:rsid w:val="00F05CCA"/>
    <w:rsid w:val="00F06C67"/>
    <w:rsid w:val="00F06DFD"/>
    <w:rsid w:val="00F071D1"/>
    <w:rsid w:val="00F07533"/>
    <w:rsid w:val="00F10629"/>
    <w:rsid w:val="00F12CC5"/>
    <w:rsid w:val="00F13E0A"/>
    <w:rsid w:val="00F153A9"/>
    <w:rsid w:val="00F15FA5"/>
    <w:rsid w:val="00F1606C"/>
    <w:rsid w:val="00F17732"/>
    <w:rsid w:val="00F209B7"/>
    <w:rsid w:val="00F20A67"/>
    <w:rsid w:val="00F21143"/>
    <w:rsid w:val="00F2376F"/>
    <w:rsid w:val="00F243D8"/>
    <w:rsid w:val="00F30326"/>
    <w:rsid w:val="00F30828"/>
    <w:rsid w:val="00F313D6"/>
    <w:rsid w:val="00F31B67"/>
    <w:rsid w:val="00F31C37"/>
    <w:rsid w:val="00F3205C"/>
    <w:rsid w:val="00F32876"/>
    <w:rsid w:val="00F40F0C"/>
    <w:rsid w:val="00F42D48"/>
    <w:rsid w:val="00F44AC6"/>
    <w:rsid w:val="00F46613"/>
    <w:rsid w:val="00F46C78"/>
    <w:rsid w:val="00F4766C"/>
    <w:rsid w:val="00F5060E"/>
    <w:rsid w:val="00F507D1"/>
    <w:rsid w:val="00F5084C"/>
    <w:rsid w:val="00F519CE"/>
    <w:rsid w:val="00F51ADA"/>
    <w:rsid w:val="00F538B7"/>
    <w:rsid w:val="00F538D8"/>
    <w:rsid w:val="00F5682C"/>
    <w:rsid w:val="00F60203"/>
    <w:rsid w:val="00F607C5"/>
    <w:rsid w:val="00F60DEA"/>
    <w:rsid w:val="00F61ECE"/>
    <w:rsid w:val="00F6302A"/>
    <w:rsid w:val="00F63950"/>
    <w:rsid w:val="00F63C3B"/>
    <w:rsid w:val="00F64C2B"/>
    <w:rsid w:val="00F651BE"/>
    <w:rsid w:val="00F658EC"/>
    <w:rsid w:val="00F67F53"/>
    <w:rsid w:val="00F703BE"/>
    <w:rsid w:val="00F71F69"/>
    <w:rsid w:val="00F72B72"/>
    <w:rsid w:val="00F7423E"/>
    <w:rsid w:val="00F74BB9"/>
    <w:rsid w:val="00F75582"/>
    <w:rsid w:val="00F7649A"/>
    <w:rsid w:val="00F76EFA"/>
    <w:rsid w:val="00F800E7"/>
    <w:rsid w:val="00F804BE"/>
    <w:rsid w:val="00F8165F"/>
    <w:rsid w:val="00F817CE"/>
    <w:rsid w:val="00F81AB6"/>
    <w:rsid w:val="00F82F28"/>
    <w:rsid w:val="00F83DF5"/>
    <w:rsid w:val="00F8456C"/>
    <w:rsid w:val="00F8553E"/>
    <w:rsid w:val="00F859D8"/>
    <w:rsid w:val="00F868F5"/>
    <w:rsid w:val="00F90301"/>
    <w:rsid w:val="00F9056A"/>
    <w:rsid w:val="00F90F8D"/>
    <w:rsid w:val="00F92782"/>
    <w:rsid w:val="00F92D45"/>
    <w:rsid w:val="00F93AA9"/>
    <w:rsid w:val="00F94F60"/>
    <w:rsid w:val="00F95C02"/>
    <w:rsid w:val="00F96985"/>
    <w:rsid w:val="00F97838"/>
    <w:rsid w:val="00F97A3C"/>
    <w:rsid w:val="00FA0B4D"/>
    <w:rsid w:val="00FA11CD"/>
    <w:rsid w:val="00FA2BB3"/>
    <w:rsid w:val="00FA36F0"/>
    <w:rsid w:val="00FB0C9D"/>
    <w:rsid w:val="00FB1793"/>
    <w:rsid w:val="00FB33D5"/>
    <w:rsid w:val="00FB3AC1"/>
    <w:rsid w:val="00FB4C80"/>
    <w:rsid w:val="00FB5522"/>
    <w:rsid w:val="00FB6A6A"/>
    <w:rsid w:val="00FC4A1A"/>
    <w:rsid w:val="00FC59AC"/>
    <w:rsid w:val="00FC59DA"/>
    <w:rsid w:val="00FC7429"/>
    <w:rsid w:val="00FC782E"/>
    <w:rsid w:val="00FD07F6"/>
    <w:rsid w:val="00FD0EDD"/>
    <w:rsid w:val="00FD1EC8"/>
    <w:rsid w:val="00FD47ED"/>
    <w:rsid w:val="00FD74DB"/>
    <w:rsid w:val="00FD7660"/>
    <w:rsid w:val="00FD7E3C"/>
    <w:rsid w:val="00FE0311"/>
    <w:rsid w:val="00FE0655"/>
    <w:rsid w:val="00FE2365"/>
    <w:rsid w:val="00FE37D7"/>
    <w:rsid w:val="00FE4C7B"/>
    <w:rsid w:val="00FE4D85"/>
    <w:rsid w:val="00FE58C8"/>
    <w:rsid w:val="00FE6401"/>
    <w:rsid w:val="00FE7336"/>
    <w:rsid w:val="00FE787C"/>
    <w:rsid w:val="00FE7B63"/>
    <w:rsid w:val="00FF17CD"/>
    <w:rsid w:val="00FF1E50"/>
    <w:rsid w:val="00FF2DE5"/>
    <w:rsid w:val="00FF45A5"/>
    <w:rsid w:val="00FF50B4"/>
    <w:rsid w:val="00FF56B5"/>
    <w:rsid w:val="00FF5C91"/>
    <w:rsid w:val="00FF6990"/>
    <w:rsid w:val="00FF74E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B4F3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2EEE"/>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9C51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C5145"/>
    <w:pPr>
      <w:pBdr>
        <w:top w:val="none" w:sz="0" w:space="0" w:color="auto"/>
      </w:pBdr>
      <w:spacing w:before="180"/>
      <w:outlineLvl w:val="1"/>
    </w:pPr>
    <w:rPr>
      <w:sz w:val="32"/>
    </w:rPr>
  </w:style>
  <w:style w:type="paragraph" w:styleId="Heading3">
    <w:name w:val="heading 3"/>
    <w:basedOn w:val="Heading2"/>
    <w:next w:val="Normal"/>
    <w:link w:val="Heading3Char"/>
    <w:qFormat/>
    <w:rsid w:val="009C5145"/>
    <w:pPr>
      <w:spacing w:before="120"/>
      <w:outlineLvl w:val="2"/>
    </w:pPr>
    <w:rPr>
      <w:sz w:val="28"/>
    </w:rPr>
  </w:style>
  <w:style w:type="paragraph" w:styleId="Heading4">
    <w:name w:val="heading 4"/>
    <w:basedOn w:val="Heading3"/>
    <w:next w:val="Normal"/>
    <w:link w:val="Heading4Char"/>
    <w:qFormat/>
    <w:rsid w:val="009C5145"/>
    <w:pPr>
      <w:ind w:left="1418" w:hanging="1418"/>
      <w:outlineLvl w:val="3"/>
    </w:pPr>
    <w:rPr>
      <w:sz w:val="24"/>
    </w:rPr>
  </w:style>
  <w:style w:type="paragraph" w:styleId="Heading5">
    <w:name w:val="heading 5"/>
    <w:basedOn w:val="Heading4"/>
    <w:next w:val="Normal"/>
    <w:link w:val="Heading5Char"/>
    <w:qFormat/>
    <w:rsid w:val="009C5145"/>
    <w:pPr>
      <w:ind w:left="1701" w:hanging="1701"/>
      <w:outlineLvl w:val="4"/>
    </w:pPr>
    <w:rPr>
      <w:sz w:val="22"/>
    </w:rPr>
  </w:style>
  <w:style w:type="paragraph" w:styleId="Heading6">
    <w:name w:val="heading 6"/>
    <w:basedOn w:val="H6"/>
    <w:next w:val="Normal"/>
    <w:link w:val="Heading6Char"/>
    <w:qFormat/>
    <w:rsid w:val="009C5145"/>
    <w:pPr>
      <w:outlineLvl w:val="5"/>
    </w:pPr>
  </w:style>
  <w:style w:type="paragraph" w:styleId="Heading7">
    <w:name w:val="heading 7"/>
    <w:basedOn w:val="H6"/>
    <w:next w:val="Normal"/>
    <w:link w:val="Heading7Char"/>
    <w:qFormat/>
    <w:rsid w:val="009C5145"/>
    <w:pPr>
      <w:outlineLvl w:val="6"/>
    </w:pPr>
  </w:style>
  <w:style w:type="paragraph" w:styleId="Heading8">
    <w:name w:val="heading 8"/>
    <w:basedOn w:val="Heading1"/>
    <w:next w:val="Normal"/>
    <w:link w:val="Heading8Char"/>
    <w:qFormat/>
    <w:rsid w:val="009C5145"/>
    <w:pPr>
      <w:ind w:left="0" w:firstLine="0"/>
      <w:outlineLvl w:val="7"/>
    </w:pPr>
  </w:style>
  <w:style w:type="paragraph" w:styleId="Heading9">
    <w:name w:val="heading 9"/>
    <w:basedOn w:val="Heading8"/>
    <w:next w:val="Normal"/>
    <w:link w:val="Heading9Char"/>
    <w:qFormat/>
    <w:rsid w:val="009C5145"/>
    <w:pPr>
      <w:outlineLvl w:val="8"/>
    </w:pPr>
  </w:style>
  <w:style w:type="character" w:default="1" w:styleId="DefaultParagraphFont">
    <w:name w:val="Default Paragraph Font"/>
    <w:uiPriority w:val="1"/>
    <w:semiHidden/>
    <w:unhideWhenUsed/>
    <w:rsid w:val="00122E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2EEE"/>
  </w:style>
  <w:style w:type="paragraph" w:styleId="TOC8">
    <w:name w:val="toc 8"/>
    <w:basedOn w:val="TOC1"/>
    <w:uiPriority w:val="39"/>
    <w:rsid w:val="009C5145"/>
    <w:pPr>
      <w:spacing w:before="180"/>
      <w:ind w:left="2693" w:hanging="2693"/>
    </w:pPr>
    <w:rPr>
      <w:b/>
    </w:rPr>
  </w:style>
  <w:style w:type="paragraph" w:styleId="TOC1">
    <w:name w:val="toc 1"/>
    <w:uiPriority w:val="39"/>
    <w:rsid w:val="009C51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C5145"/>
    <w:pPr>
      <w:keepNext/>
      <w:keepLines/>
      <w:spacing w:before="180"/>
      <w:jc w:val="center"/>
    </w:pPr>
  </w:style>
  <w:style w:type="paragraph" w:styleId="Caption">
    <w:name w:val="caption"/>
    <w:basedOn w:val="Normal"/>
    <w:next w:val="Normal"/>
    <w:qFormat/>
    <w:rsid w:val="009C5145"/>
    <w:pPr>
      <w:spacing w:before="120" w:after="120"/>
    </w:pPr>
    <w:rPr>
      <w:b/>
      <w:lang w:eastAsia="en-GB"/>
    </w:rPr>
  </w:style>
  <w:style w:type="paragraph" w:styleId="TOC5">
    <w:name w:val="toc 5"/>
    <w:basedOn w:val="TOC4"/>
    <w:uiPriority w:val="39"/>
    <w:rsid w:val="009C5145"/>
    <w:pPr>
      <w:ind w:left="1701" w:hanging="1701"/>
    </w:pPr>
  </w:style>
  <w:style w:type="paragraph" w:styleId="TOC4">
    <w:name w:val="toc 4"/>
    <w:basedOn w:val="TOC3"/>
    <w:uiPriority w:val="39"/>
    <w:rsid w:val="009C5145"/>
    <w:pPr>
      <w:ind w:left="1418" w:hanging="1418"/>
    </w:pPr>
  </w:style>
  <w:style w:type="paragraph" w:styleId="TOC3">
    <w:name w:val="toc 3"/>
    <w:basedOn w:val="TOC2"/>
    <w:uiPriority w:val="39"/>
    <w:rsid w:val="009C5145"/>
    <w:pPr>
      <w:ind w:left="1134" w:hanging="1134"/>
    </w:pPr>
  </w:style>
  <w:style w:type="paragraph" w:styleId="TOC2">
    <w:name w:val="toc 2"/>
    <w:basedOn w:val="TOC1"/>
    <w:uiPriority w:val="39"/>
    <w:rsid w:val="009C5145"/>
    <w:pPr>
      <w:keepNext w:val="0"/>
      <w:spacing w:before="0"/>
      <w:ind w:left="851" w:hanging="851"/>
    </w:pPr>
    <w:rPr>
      <w:sz w:val="20"/>
    </w:rPr>
  </w:style>
  <w:style w:type="paragraph" w:styleId="Index2">
    <w:name w:val="index 2"/>
    <w:basedOn w:val="Index1"/>
    <w:rsid w:val="009C5145"/>
    <w:pPr>
      <w:ind w:left="284"/>
    </w:pPr>
  </w:style>
  <w:style w:type="paragraph" w:styleId="Index1">
    <w:name w:val="index 1"/>
    <w:basedOn w:val="Normal"/>
    <w:rsid w:val="009C5145"/>
    <w:pPr>
      <w:keepLines/>
      <w:spacing w:after="0"/>
    </w:pPr>
  </w:style>
  <w:style w:type="paragraph" w:styleId="DocumentMap">
    <w:name w:val="Document Map"/>
    <w:basedOn w:val="Normal"/>
    <w:link w:val="DocumentMapChar"/>
    <w:rsid w:val="009C5145"/>
    <w:pPr>
      <w:shd w:val="clear" w:color="auto" w:fill="000080"/>
    </w:pPr>
    <w:rPr>
      <w:rFonts w:ascii="Tahoma" w:hAnsi="Tahoma" w:cs="Tahoma"/>
    </w:rPr>
  </w:style>
  <w:style w:type="paragraph" w:styleId="ListNumber2">
    <w:name w:val="List Number 2"/>
    <w:basedOn w:val="ListNumber"/>
    <w:rsid w:val="009C5145"/>
    <w:pPr>
      <w:numPr>
        <w:numId w:val="22"/>
      </w:numPr>
    </w:pPr>
  </w:style>
  <w:style w:type="paragraph" w:styleId="ListNumber">
    <w:name w:val="List Number"/>
    <w:basedOn w:val="List"/>
    <w:rsid w:val="009C5145"/>
    <w:pPr>
      <w:numPr>
        <w:numId w:val="21"/>
      </w:numPr>
    </w:pPr>
    <w:rPr>
      <w:lang w:eastAsia="ja-JP"/>
    </w:rPr>
  </w:style>
  <w:style w:type="paragraph" w:styleId="List">
    <w:name w:val="List"/>
    <w:basedOn w:val="BodyText"/>
    <w:rsid w:val="009C5145"/>
    <w:pPr>
      <w:ind w:left="568" w:hanging="284"/>
    </w:pPr>
  </w:style>
  <w:style w:type="paragraph" w:styleId="Header">
    <w:name w:val="header"/>
    <w:link w:val="HeaderChar"/>
    <w:rsid w:val="009C514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C5145"/>
    <w:rPr>
      <w:b/>
      <w:position w:val="6"/>
      <w:sz w:val="16"/>
    </w:rPr>
  </w:style>
  <w:style w:type="paragraph" w:styleId="FootnoteText">
    <w:name w:val="footnote text"/>
    <w:basedOn w:val="Normal"/>
    <w:link w:val="FootnoteTextChar"/>
    <w:rsid w:val="009C5145"/>
    <w:pPr>
      <w:keepLines/>
      <w:spacing w:after="0"/>
      <w:ind w:left="454" w:hanging="454"/>
    </w:pPr>
    <w:rPr>
      <w:sz w:val="16"/>
    </w:rPr>
  </w:style>
  <w:style w:type="paragraph" w:customStyle="1" w:styleId="3GPPHeader">
    <w:name w:val="3GPP_Header"/>
    <w:basedOn w:val="BodyText"/>
    <w:rsid w:val="009C5145"/>
    <w:pPr>
      <w:tabs>
        <w:tab w:val="left" w:pos="1701"/>
        <w:tab w:val="right" w:pos="9639"/>
      </w:tabs>
      <w:spacing w:after="240"/>
    </w:pPr>
    <w:rPr>
      <w:b/>
      <w:sz w:val="24"/>
    </w:rPr>
  </w:style>
  <w:style w:type="paragraph" w:styleId="TOC9">
    <w:name w:val="toc 9"/>
    <w:basedOn w:val="TOC8"/>
    <w:uiPriority w:val="39"/>
    <w:rsid w:val="009C5145"/>
    <w:pPr>
      <w:ind w:left="1418" w:hanging="1418"/>
    </w:pPr>
  </w:style>
  <w:style w:type="paragraph" w:styleId="TOC6">
    <w:name w:val="toc 6"/>
    <w:basedOn w:val="TOC5"/>
    <w:next w:val="Normal"/>
    <w:uiPriority w:val="39"/>
    <w:rsid w:val="009C5145"/>
    <w:pPr>
      <w:ind w:left="1985" w:hanging="1985"/>
    </w:pPr>
  </w:style>
  <w:style w:type="paragraph" w:styleId="TOC7">
    <w:name w:val="toc 7"/>
    <w:basedOn w:val="TOC6"/>
    <w:next w:val="Normal"/>
    <w:uiPriority w:val="39"/>
    <w:rsid w:val="009C5145"/>
    <w:pPr>
      <w:ind w:left="2268" w:hanging="2268"/>
    </w:pPr>
  </w:style>
  <w:style w:type="paragraph" w:styleId="ListBullet2">
    <w:name w:val="List Bullet 2"/>
    <w:basedOn w:val="ListBullet"/>
    <w:rsid w:val="009C5145"/>
    <w:pPr>
      <w:numPr>
        <w:numId w:val="17"/>
      </w:numPr>
    </w:pPr>
  </w:style>
  <w:style w:type="paragraph" w:styleId="ListBullet">
    <w:name w:val="List Bullet"/>
    <w:basedOn w:val="List"/>
    <w:rsid w:val="009C5145"/>
    <w:pPr>
      <w:numPr>
        <w:numId w:val="16"/>
      </w:numPr>
    </w:pPr>
    <w:rPr>
      <w:lang w:eastAsia="ja-JP"/>
    </w:rPr>
  </w:style>
  <w:style w:type="paragraph" w:styleId="ListBullet3">
    <w:name w:val="List Bullet 3"/>
    <w:basedOn w:val="ListBullet2"/>
    <w:rsid w:val="009C5145"/>
    <w:pPr>
      <w:numPr>
        <w:numId w:val="18"/>
      </w:numPr>
    </w:pPr>
  </w:style>
  <w:style w:type="paragraph" w:customStyle="1" w:styleId="EQ">
    <w:name w:val="EQ"/>
    <w:basedOn w:val="Normal"/>
    <w:next w:val="Normal"/>
    <w:rsid w:val="009C5145"/>
    <w:pPr>
      <w:keepLines/>
      <w:tabs>
        <w:tab w:val="center" w:pos="4536"/>
        <w:tab w:val="right" w:pos="9072"/>
      </w:tabs>
    </w:pPr>
    <w:rPr>
      <w:noProof/>
    </w:rPr>
  </w:style>
  <w:style w:type="paragraph" w:styleId="List2">
    <w:name w:val="List 2"/>
    <w:basedOn w:val="List"/>
    <w:rsid w:val="009C5145"/>
    <w:pPr>
      <w:ind w:left="851"/>
    </w:pPr>
    <w:rPr>
      <w:lang w:eastAsia="ja-JP"/>
    </w:rPr>
  </w:style>
  <w:style w:type="paragraph" w:styleId="List3">
    <w:name w:val="List 3"/>
    <w:basedOn w:val="List2"/>
    <w:rsid w:val="009C5145"/>
    <w:pPr>
      <w:ind w:left="1135"/>
    </w:pPr>
  </w:style>
  <w:style w:type="paragraph" w:styleId="List4">
    <w:name w:val="List 4"/>
    <w:basedOn w:val="List3"/>
    <w:rsid w:val="009C5145"/>
    <w:pPr>
      <w:ind w:left="1418"/>
    </w:pPr>
  </w:style>
  <w:style w:type="paragraph" w:styleId="List5">
    <w:name w:val="List 5"/>
    <w:basedOn w:val="List4"/>
    <w:rsid w:val="009C5145"/>
    <w:pPr>
      <w:ind w:left="1702"/>
    </w:pPr>
  </w:style>
  <w:style w:type="paragraph" w:customStyle="1" w:styleId="EditorsNote">
    <w:name w:val="Editor's Note"/>
    <w:basedOn w:val="NO"/>
    <w:link w:val="EditorsNoteChar"/>
    <w:rsid w:val="009C5145"/>
    <w:rPr>
      <w:color w:val="FF0000"/>
      <w:lang w:val="x-none" w:eastAsia="x-none"/>
    </w:rPr>
  </w:style>
  <w:style w:type="paragraph" w:styleId="ListBullet4">
    <w:name w:val="List Bullet 4"/>
    <w:basedOn w:val="ListBullet3"/>
    <w:rsid w:val="009C5145"/>
    <w:pPr>
      <w:numPr>
        <w:numId w:val="19"/>
      </w:numPr>
    </w:pPr>
  </w:style>
  <w:style w:type="paragraph" w:styleId="ListBullet5">
    <w:name w:val="List Bullet 5"/>
    <w:basedOn w:val="ListBullet4"/>
    <w:rsid w:val="009C5145"/>
    <w:pPr>
      <w:numPr>
        <w:numId w:val="20"/>
      </w:numPr>
    </w:pPr>
  </w:style>
  <w:style w:type="paragraph" w:styleId="Footer">
    <w:name w:val="footer"/>
    <w:basedOn w:val="Header"/>
    <w:link w:val="FooterChar"/>
    <w:rsid w:val="009C5145"/>
    <w:pPr>
      <w:jc w:val="center"/>
    </w:pPr>
    <w:rPr>
      <w:i/>
    </w:rPr>
  </w:style>
  <w:style w:type="paragraph" w:customStyle="1" w:styleId="Reference">
    <w:name w:val="Reference"/>
    <w:basedOn w:val="BodyText"/>
    <w:rsid w:val="009C5145"/>
    <w:pPr>
      <w:numPr>
        <w:numId w:val="2"/>
      </w:numPr>
    </w:pPr>
  </w:style>
  <w:style w:type="paragraph" w:styleId="BalloonText">
    <w:name w:val="Balloon Text"/>
    <w:basedOn w:val="Normal"/>
    <w:link w:val="BalloonTextChar"/>
    <w:rsid w:val="009C5145"/>
    <w:pPr>
      <w:spacing w:after="0"/>
    </w:pPr>
    <w:rPr>
      <w:rFonts w:ascii="Segoe UI" w:hAnsi="Segoe UI" w:cs="Segoe UI"/>
      <w:sz w:val="18"/>
      <w:szCs w:val="18"/>
    </w:rPr>
  </w:style>
  <w:style w:type="character" w:styleId="PageNumber">
    <w:name w:val="page number"/>
    <w:basedOn w:val="DefaultParagraphFont"/>
    <w:rsid w:val="009C5145"/>
  </w:style>
  <w:style w:type="paragraph" w:styleId="BodyText">
    <w:name w:val="Body Text"/>
    <w:basedOn w:val="Normal"/>
    <w:link w:val="BodyTextChar"/>
    <w:rsid w:val="009C5145"/>
    <w:pPr>
      <w:spacing w:after="120"/>
    </w:pPr>
    <w:rPr>
      <w:rFonts w:ascii="Arial" w:hAnsi="Arial"/>
      <w:lang w:eastAsia="zh-CN"/>
    </w:rPr>
  </w:style>
  <w:style w:type="character" w:styleId="Hyperlink">
    <w:name w:val="Hyperlink"/>
    <w:uiPriority w:val="99"/>
    <w:qFormat/>
    <w:rsid w:val="009C5145"/>
    <w:rPr>
      <w:color w:val="0000FF"/>
      <w:u w:val="single"/>
    </w:rPr>
  </w:style>
  <w:style w:type="character" w:styleId="FollowedHyperlink">
    <w:name w:val="FollowedHyperlink"/>
    <w:unhideWhenUsed/>
    <w:rsid w:val="009C5145"/>
    <w:rPr>
      <w:color w:val="800080"/>
      <w:u w:val="single"/>
    </w:rPr>
  </w:style>
  <w:style w:type="character" w:styleId="CommentReference">
    <w:name w:val="annotation reference"/>
    <w:uiPriority w:val="99"/>
    <w:qFormat/>
    <w:rsid w:val="009C5145"/>
    <w:rPr>
      <w:sz w:val="16"/>
      <w:szCs w:val="16"/>
    </w:rPr>
  </w:style>
  <w:style w:type="paragraph" w:styleId="CommentText">
    <w:name w:val="annotation text"/>
    <w:basedOn w:val="Normal"/>
    <w:link w:val="CommentTextChar"/>
    <w:uiPriority w:val="99"/>
    <w:qFormat/>
    <w:rsid w:val="009C5145"/>
  </w:style>
  <w:style w:type="paragraph" w:styleId="CommentSubject">
    <w:name w:val="annotation subject"/>
    <w:basedOn w:val="CommentText"/>
    <w:next w:val="CommentText"/>
    <w:link w:val="CommentSubjectChar"/>
    <w:rsid w:val="009C5145"/>
    <w:rPr>
      <w:b/>
      <w:bCs/>
    </w:rPr>
  </w:style>
  <w:style w:type="character" w:customStyle="1" w:styleId="Heading1Char">
    <w:name w:val="Heading 1 Char"/>
    <w:link w:val="Heading1"/>
    <w:rsid w:val="009C5145"/>
    <w:rPr>
      <w:rFonts w:ascii="Arial" w:hAnsi="Arial"/>
      <w:sz w:val="36"/>
      <w:lang w:eastAsia="ja-JP"/>
    </w:rPr>
  </w:style>
  <w:style w:type="paragraph" w:customStyle="1" w:styleId="B1">
    <w:name w:val="B1"/>
    <w:basedOn w:val="List"/>
    <w:link w:val="B1Char1"/>
    <w:rsid w:val="009C5145"/>
    <w:rPr>
      <w:rFonts w:ascii="Times New Roman" w:hAnsi="Times New Roman"/>
    </w:rPr>
  </w:style>
  <w:style w:type="paragraph" w:customStyle="1" w:styleId="B2">
    <w:name w:val="B2"/>
    <w:basedOn w:val="List2"/>
    <w:link w:val="B2Char"/>
    <w:rsid w:val="009C5145"/>
    <w:rPr>
      <w:rFonts w:ascii="Times New Roman" w:hAnsi="Times New Roman"/>
    </w:rPr>
  </w:style>
  <w:style w:type="paragraph" w:customStyle="1" w:styleId="B3">
    <w:name w:val="B3"/>
    <w:basedOn w:val="List3"/>
    <w:link w:val="B3Char2"/>
    <w:rsid w:val="009C5145"/>
    <w:rPr>
      <w:rFonts w:ascii="Times New Roman" w:hAnsi="Times New Roman"/>
    </w:rPr>
  </w:style>
  <w:style w:type="paragraph" w:customStyle="1" w:styleId="B4">
    <w:name w:val="B4"/>
    <w:basedOn w:val="List4"/>
    <w:link w:val="B4Char"/>
    <w:rsid w:val="009C5145"/>
    <w:rPr>
      <w:rFonts w:ascii="Times New Roman" w:hAnsi="Times New Roman"/>
    </w:rPr>
  </w:style>
  <w:style w:type="paragraph" w:customStyle="1" w:styleId="Proposal">
    <w:name w:val="Proposal"/>
    <w:basedOn w:val="BodyText"/>
    <w:rsid w:val="009C5145"/>
    <w:pPr>
      <w:numPr>
        <w:numId w:val="3"/>
      </w:numPr>
      <w:tabs>
        <w:tab w:val="left" w:pos="1701"/>
      </w:tabs>
      <w:ind w:left="1701" w:hanging="1701"/>
    </w:pPr>
    <w:rPr>
      <w:b/>
      <w:bCs/>
    </w:rPr>
  </w:style>
  <w:style w:type="character" w:customStyle="1" w:styleId="BodyTextChar">
    <w:name w:val="Body Text Char"/>
    <w:link w:val="BodyText"/>
    <w:rsid w:val="009C5145"/>
    <w:rPr>
      <w:rFonts w:ascii="Arial" w:hAnsi="Arial"/>
      <w:lang w:eastAsia="zh-CN"/>
    </w:rPr>
  </w:style>
  <w:style w:type="paragraph" w:customStyle="1" w:styleId="B5">
    <w:name w:val="B5"/>
    <w:basedOn w:val="List5"/>
    <w:link w:val="B5Char"/>
    <w:rsid w:val="009C5145"/>
    <w:rPr>
      <w:rFonts w:ascii="Times New Roman" w:hAnsi="Times New Roman"/>
    </w:rPr>
  </w:style>
  <w:style w:type="paragraph" w:customStyle="1" w:styleId="EX">
    <w:name w:val="EX"/>
    <w:basedOn w:val="Normal"/>
    <w:rsid w:val="009C5145"/>
    <w:pPr>
      <w:keepLines/>
      <w:ind w:left="1702" w:hanging="1418"/>
    </w:pPr>
  </w:style>
  <w:style w:type="paragraph" w:customStyle="1" w:styleId="EW">
    <w:name w:val="EW"/>
    <w:basedOn w:val="EX"/>
    <w:rsid w:val="009C5145"/>
    <w:pPr>
      <w:spacing w:after="0"/>
    </w:pPr>
  </w:style>
  <w:style w:type="paragraph" w:customStyle="1" w:styleId="TAL">
    <w:name w:val="TAL"/>
    <w:basedOn w:val="Normal"/>
    <w:link w:val="TALCar"/>
    <w:rsid w:val="009C5145"/>
    <w:pPr>
      <w:keepNext/>
      <w:keepLines/>
      <w:spacing w:after="0"/>
    </w:pPr>
    <w:rPr>
      <w:rFonts w:ascii="Arial" w:hAnsi="Arial"/>
      <w:sz w:val="18"/>
      <w:lang w:val="x-none" w:eastAsia="x-none"/>
    </w:rPr>
  </w:style>
  <w:style w:type="paragraph" w:customStyle="1" w:styleId="TAC">
    <w:name w:val="TAC"/>
    <w:basedOn w:val="TAL"/>
    <w:rsid w:val="009C5145"/>
    <w:pPr>
      <w:jc w:val="center"/>
    </w:pPr>
  </w:style>
  <w:style w:type="paragraph" w:customStyle="1" w:styleId="TAH">
    <w:name w:val="TAH"/>
    <w:basedOn w:val="TAC"/>
    <w:link w:val="TAHCar"/>
    <w:rsid w:val="009C5145"/>
    <w:rPr>
      <w:b/>
    </w:rPr>
  </w:style>
  <w:style w:type="paragraph" w:customStyle="1" w:styleId="TAN">
    <w:name w:val="TAN"/>
    <w:basedOn w:val="TAL"/>
    <w:rsid w:val="009C5145"/>
    <w:pPr>
      <w:ind w:left="851" w:hanging="851"/>
    </w:pPr>
  </w:style>
  <w:style w:type="paragraph" w:customStyle="1" w:styleId="TAR">
    <w:name w:val="TAR"/>
    <w:basedOn w:val="TAL"/>
    <w:rsid w:val="009C5145"/>
    <w:pPr>
      <w:jc w:val="right"/>
    </w:pPr>
  </w:style>
  <w:style w:type="paragraph" w:customStyle="1" w:styleId="TH">
    <w:name w:val="TH"/>
    <w:basedOn w:val="Normal"/>
    <w:link w:val="THChar"/>
    <w:rsid w:val="009C5145"/>
    <w:pPr>
      <w:keepNext/>
      <w:keepLines/>
      <w:spacing w:before="60"/>
      <w:jc w:val="center"/>
    </w:pPr>
    <w:rPr>
      <w:rFonts w:ascii="Arial" w:hAnsi="Arial"/>
      <w:b/>
      <w:lang w:val="x-none" w:eastAsia="x-none"/>
    </w:rPr>
  </w:style>
  <w:style w:type="paragraph" w:customStyle="1" w:styleId="TF">
    <w:name w:val="TF"/>
    <w:basedOn w:val="TH"/>
    <w:link w:val="TFChar"/>
    <w:rsid w:val="009C5145"/>
    <w:pPr>
      <w:keepNext w:val="0"/>
      <w:spacing w:before="0" w:after="240"/>
    </w:pPr>
  </w:style>
  <w:style w:type="paragraph" w:customStyle="1" w:styleId="TT">
    <w:name w:val="TT"/>
    <w:basedOn w:val="Heading1"/>
    <w:next w:val="Normal"/>
    <w:rsid w:val="009C5145"/>
    <w:pPr>
      <w:outlineLvl w:val="9"/>
    </w:pPr>
  </w:style>
  <w:style w:type="paragraph" w:customStyle="1" w:styleId="ZA">
    <w:name w:val="ZA"/>
    <w:rsid w:val="009C51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C51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C514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C514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C5145"/>
  </w:style>
  <w:style w:type="paragraph" w:customStyle="1" w:styleId="ZH">
    <w:name w:val="ZH"/>
    <w:rsid w:val="009C514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C51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C5145"/>
    <w:pPr>
      <w:framePr w:hRule="auto" w:wrap="notBeside" w:y="852"/>
    </w:pPr>
    <w:rPr>
      <w:i w:val="0"/>
      <w:sz w:val="40"/>
    </w:rPr>
  </w:style>
  <w:style w:type="paragraph" w:customStyle="1" w:styleId="ZU">
    <w:name w:val="ZU"/>
    <w:rsid w:val="009C51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C5145"/>
    <w:pPr>
      <w:framePr w:wrap="notBeside" w:y="16161"/>
    </w:pPr>
  </w:style>
  <w:style w:type="paragraph" w:customStyle="1" w:styleId="FP">
    <w:name w:val="FP"/>
    <w:basedOn w:val="Normal"/>
    <w:rsid w:val="009C5145"/>
    <w:pPr>
      <w:spacing w:after="0"/>
    </w:pPr>
  </w:style>
  <w:style w:type="paragraph" w:customStyle="1" w:styleId="Observation">
    <w:name w:val="Observation"/>
    <w:basedOn w:val="Proposal"/>
    <w:qFormat/>
    <w:rsid w:val="009C5145"/>
    <w:pPr>
      <w:numPr>
        <w:numId w:val="13"/>
      </w:numPr>
    </w:pPr>
    <w:rPr>
      <w:lang w:eastAsia="ja-JP"/>
    </w:rPr>
  </w:style>
  <w:style w:type="paragraph" w:styleId="TableofFigures">
    <w:name w:val="table of figures"/>
    <w:basedOn w:val="BodyText"/>
    <w:next w:val="Normal"/>
    <w:uiPriority w:val="99"/>
    <w:rsid w:val="009C5145"/>
    <w:pPr>
      <w:ind w:left="1701" w:hanging="1701"/>
    </w:pPr>
    <w:rPr>
      <w:b/>
    </w:rPr>
  </w:style>
  <w:style w:type="character" w:customStyle="1" w:styleId="B1Char1">
    <w:name w:val="B1 Char1"/>
    <w:link w:val="B1"/>
    <w:qFormat/>
    <w:rsid w:val="009C5145"/>
    <w:rPr>
      <w:rFonts w:ascii="Times New Roman" w:hAnsi="Times New Roman"/>
      <w:lang w:eastAsia="zh-CN"/>
    </w:rPr>
  </w:style>
  <w:style w:type="character" w:customStyle="1" w:styleId="B2Char">
    <w:name w:val="B2 Char"/>
    <w:link w:val="B2"/>
    <w:qFormat/>
    <w:rsid w:val="009C5145"/>
    <w:rPr>
      <w:rFonts w:ascii="Times New Roman" w:hAnsi="Times New Roman"/>
      <w:lang w:eastAsia="ja-JP"/>
    </w:rPr>
  </w:style>
  <w:style w:type="character" w:customStyle="1" w:styleId="B3Char2">
    <w:name w:val="B3 Char2"/>
    <w:link w:val="B3"/>
    <w:qFormat/>
    <w:rsid w:val="009C5145"/>
    <w:rPr>
      <w:rFonts w:ascii="Times New Roman" w:hAnsi="Times New Roman"/>
      <w:lang w:eastAsia="ja-JP"/>
    </w:rPr>
  </w:style>
  <w:style w:type="character" w:customStyle="1" w:styleId="B4Char">
    <w:name w:val="B4 Char"/>
    <w:link w:val="B4"/>
    <w:rsid w:val="009C5145"/>
    <w:rPr>
      <w:rFonts w:ascii="Times New Roman" w:hAnsi="Times New Roman"/>
      <w:lang w:eastAsia="ja-JP"/>
    </w:rPr>
  </w:style>
  <w:style w:type="character" w:customStyle="1" w:styleId="B5Char">
    <w:name w:val="B5 Char"/>
    <w:link w:val="B5"/>
    <w:rsid w:val="009C5145"/>
    <w:rPr>
      <w:rFonts w:ascii="Times New Roman" w:hAnsi="Times New Roman"/>
      <w:lang w:eastAsia="ja-JP"/>
    </w:rPr>
  </w:style>
  <w:style w:type="paragraph" w:customStyle="1" w:styleId="B6">
    <w:name w:val="B6"/>
    <w:basedOn w:val="B5"/>
    <w:link w:val="B6Char"/>
    <w:rsid w:val="009C5145"/>
    <w:pPr>
      <w:ind w:left="1985"/>
    </w:pPr>
  </w:style>
  <w:style w:type="character" w:customStyle="1" w:styleId="B6Char">
    <w:name w:val="B6 Char"/>
    <w:link w:val="B6"/>
    <w:rsid w:val="009C5145"/>
    <w:rPr>
      <w:rFonts w:ascii="Times New Roman" w:hAnsi="Times New Roman"/>
      <w:lang w:eastAsia="ja-JP"/>
    </w:rPr>
  </w:style>
  <w:style w:type="paragraph" w:customStyle="1" w:styleId="B7">
    <w:name w:val="B7"/>
    <w:basedOn w:val="B6"/>
    <w:link w:val="B7Char"/>
    <w:rsid w:val="009C5145"/>
    <w:pPr>
      <w:ind w:left="2269"/>
    </w:pPr>
  </w:style>
  <w:style w:type="character" w:customStyle="1" w:styleId="B7Char">
    <w:name w:val="B7 Char"/>
    <w:basedOn w:val="B6Char"/>
    <w:link w:val="B7"/>
    <w:rsid w:val="009C5145"/>
    <w:rPr>
      <w:rFonts w:ascii="Times New Roman" w:hAnsi="Times New Roman"/>
      <w:lang w:eastAsia="ja-JP"/>
    </w:rPr>
  </w:style>
  <w:style w:type="paragraph" w:customStyle="1" w:styleId="B8">
    <w:name w:val="B8"/>
    <w:basedOn w:val="B7"/>
    <w:qFormat/>
    <w:rsid w:val="009C5145"/>
    <w:pPr>
      <w:ind w:left="2552"/>
    </w:pPr>
  </w:style>
  <w:style w:type="character" w:customStyle="1" w:styleId="BalloonTextChar">
    <w:name w:val="Balloon Text Char"/>
    <w:link w:val="BalloonText"/>
    <w:rsid w:val="009C5145"/>
    <w:rPr>
      <w:rFonts w:ascii="Segoe UI" w:hAnsi="Segoe UI" w:cs="Segoe UI"/>
      <w:sz w:val="18"/>
      <w:szCs w:val="18"/>
      <w:lang w:eastAsia="ja-JP"/>
    </w:rPr>
  </w:style>
  <w:style w:type="character" w:customStyle="1" w:styleId="CommentTextChar">
    <w:name w:val="Comment Text Char"/>
    <w:link w:val="CommentText"/>
    <w:uiPriority w:val="99"/>
    <w:qFormat/>
    <w:rsid w:val="009C5145"/>
    <w:rPr>
      <w:rFonts w:ascii="Times New Roman" w:hAnsi="Times New Roman"/>
      <w:lang w:eastAsia="ja-JP"/>
    </w:rPr>
  </w:style>
  <w:style w:type="character" w:customStyle="1" w:styleId="CommentSubjectChar">
    <w:name w:val="Comment Subject Char"/>
    <w:link w:val="CommentSubject"/>
    <w:rsid w:val="009C5145"/>
    <w:rPr>
      <w:rFonts w:ascii="Times New Roman" w:hAnsi="Times New Roman"/>
      <w:b/>
      <w:bCs/>
      <w:lang w:eastAsia="ja-JP"/>
    </w:rPr>
  </w:style>
  <w:style w:type="paragraph" w:customStyle="1" w:styleId="CRCoverPage">
    <w:name w:val="CR Cover Page"/>
    <w:link w:val="CRCoverPageZchn"/>
    <w:rsid w:val="009C5145"/>
    <w:pPr>
      <w:spacing w:after="120"/>
    </w:pPr>
    <w:rPr>
      <w:rFonts w:ascii="Arial" w:hAnsi="Arial"/>
      <w:lang w:eastAsia="ko-KR"/>
    </w:rPr>
  </w:style>
  <w:style w:type="character" w:customStyle="1" w:styleId="CRCoverPageZchn">
    <w:name w:val="CR Cover Page Zchn"/>
    <w:link w:val="CRCoverPage"/>
    <w:rsid w:val="009C5145"/>
    <w:rPr>
      <w:rFonts w:ascii="Arial" w:hAnsi="Arial"/>
      <w:lang w:eastAsia="ko-KR"/>
    </w:rPr>
  </w:style>
  <w:style w:type="paragraph" w:customStyle="1" w:styleId="Doc-text2">
    <w:name w:val="Doc-text2"/>
    <w:basedOn w:val="Normal"/>
    <w:link w:val="Doc-text2Char"/>
    <w:qFormat/>
    <w:rsid w:val="009C514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C5145"/>
    <w:rPr>
      <w:rFonts w:ascii="Arial" w:eastAsia="MS Mincho" w:hAnsi="Arial"/>
      <w:szCs w:val="24"/>
      <w:lang w:val="x-none" w:eastAsia="x-none"/>
    </w:rPr>
  </w:style>
  <w:style w:type="character" w:customStyle="1" w:styleId="DocumentMapChar">
    <w:name w:val="Document Map Char"/>
    <w:link w:val="DocumentMap"/>
    <w:rsid w:val="009C5145"/>
    <w:rPr>
      <w:rFonts w:ascii="Tahoma" w:hAnsi="Tahoma" w:cs="Tahoma"/>
      <w:shd w:val="clear" w:color="auto" w:fill="000080"/>
      <w:lang w:eastAsia="ja-JP"/>
    </w:rPr>
  </w:style>
  <w:style w:type="paragraph" w:customStyle="1" w:styleId="NO">
    <w:name w:val="NO"/>
    <w:basedOn w:val="Normal"/>
    <w:link w:val="NOChar"/>
    <w:rsid w:val="009C5145"/>
    <w:pPr>
      <w:keepLines/>
      <w:ind w:left="1135" w:hanging="851"/>
    </w:pPr>
  </w:style>
  <w:style w:type="character" w:customStyle="1" w:styleId="NOChar">
    <w:name w:val="NO Char"/>
    <w:link w:val="NO"/>
    <w:qFormat/>
    <w:rsid w:val="009C5145"/>
    <w:rPr>
      <w:rFonts w:ascii="Times New Roman" w:hAnsi="Times New Roman"/>
      <w:lang w:eastAsia="ja-JP"/>
    </w:rPr>
  </w:style>
  <w:style w:type="character" w:customStyle="1" w:styleId="EditorsNoteChar">
    <w:name w:val="Editor's Note Char"/>
    <w:link w:val="EditorsNote"/>
    <w:rsid w:val="009C5145"/>
    <w:rPr>
      <w:rFonts w:ascii="Times New Roman" w:hAnsi="Times New Roman"/>
      <w:color w:val="FF0000"/>
      <w:lang w:val="x-none" w:eastAsia="x-none"/>
    </w:rPr>
  </w:style>
  <w:style w:type="paragraph" w:customStyle="1" w:styleId="EmailDiscussion">
    <w:name w:val="EmailDiscussion"/>
    <w:basedOn w:val="Normal"/>
    <w:next w:val="Normal"/>
    <w:rsid w:val="009C5145"/>
    <w:pPr>
      <w:numPr>
        <w:numId w:val="14"/>
      </w:numPr>
      <w:spacing w:before="40" w:after="0"/>
    </w:pPr>
    <w:rPr>
      <w:rFonts w:ascii="Arial" w:eastAsia="MS Mincho" w:hAnsi="Arial"/>
      <w:b/>
      <w:szCs w:val="24"/>
      <w:lang w:eastAsia="en-GB"/>
    </w:rPr>
  </w:style>
  <w:style w:type="character" w:styleId="Emphasis">
    <w:name w:val="Emphasis"/>
    <w:qFormat/>
    <w:rsid w:val="009C5145"/>
    <w:rPr>
      <w:i/>
      <w:iCs/>
    </w:rPr>
  </w:style>
  <w:style w:type="paragraph" w:customStyle="1" w:styleId="FigureTitle">
    <w:name w:val="Figure_Title"/>
    <w:basedOn w:val="Normal"/>
    <w:next w:val="Normal"/>
    <w:rsid w:val="009C514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C5145"/>
    <w:rPr>
      <w:rFonts w:ascii="Arial" w:hAnsi="Arial"/>
      <w:b/>
      <w:noProof/>
      <w:sz w:val="18"/>
      <w:lang w:eastAsia="ja-JP"/>
    </w:rPr>
  </w:style>
  <w:style w:type="character" w:customStyle="1" w:styleId="FooterChar">
    <w:name w:val="Footer Char"/>
    <w:link w:val="Footer"/>
    <w:rsid w:val="009C5145"/>
    <w:rPr>
      <w:rFonts w:ascii="Arial" w:hAnsi="Arial"/>
      <w:b/>
      <w:i/>
      <w:noProof/>
      <w:sz w:val="18"/>
      <w:lang w:eastAsia="ja-JP"/>
    </w:rPr>
  </w:style>
  <w:style w:type="character" w:customStyle="1" w:styleId="FootnoteTextChar">
    <w:name w:val="Footnote Text Char"/>
    <w:link w:val="FootnoteText"/>
    <w:rsid w:val="009C5145"/>
    <w:rPr>
      <w:rFonts w:ascii="Times New Roman" w:hAnsi="Times New Roman"/>
      <w:sz w:val="16"/>
      <w:lang w:eastAsia="ja-JP"/>
    </w:rPr>
  </w:style>
  <w:style w:type="paragraph" w:customStyle="1" w:styleId="Guidance">
    <w:name w:val="Guidance"/>
    <w:basedOn w:val="Normal"/>
    <w:rsid w:val="009C5145"/>
    <w:rPr>
      <w:i/>
      <w:color w:val="0000FF"/>
    </w:rPr>
  </w:style>
  <w:style w:type="character" w:customStyle="1" w:styleId="Heading2Char">
    <w:name w:val="Heading 2 Char"/>
    <w:link w:val="Heading2"/>
    <w:rsid w:val="009C5145"/>
    <w:rPr>
      <w:rFonts w:ascii="Arial" w:hAnsi="Arial"/>
      <w:sz w:val="32"/>
      <w:lang w:eastAsia="ja-JP"/>
    </w:rPr>
  </w:style>
  <w:style w:type="character" w:customStyle="1" w:styleId="Heading3Char">
    <w:name w:val="Heading 3 Char"/>
    <w:link w:val="Heading3"/>
    <w:rsid w:val="009C5145"/>
    <w:rPr>
      <w:rFonts w:ascii="Arial" w:hAnsi="Arial"/>
      <w:sz w:val="28"/>
      <w:lang w:eastAsia="ja-JP"/>
    </w:rPr>
  </w:style>
  <w:style w:type="character" w:customStyle="1" w:styleId="Heading4Char">
    <w:name w:val="Heading 4 Char"/>
    <w:link w:val="Heading4"/>
    <w:rsid w:val="009C5145"/>
    <w:rPr>
      <w:rFonts w:ascii="Arial" w:hAnsi="Arial"/>
      <w:sz w:val="24"/>
      <w:lang w:eastAsia="ja-JP"/>
    </w:rPr>
  </w:style>
  <w:style w:type="character" w:customStyle="1" w:styleId="Heading5Char">
    <w:name w:val="Heading 5 Char"/>
    <w:link w:val="Heading5"/>
    <w:rsid w:val="009C5145"/>
    <w:rPr>
      <w:rFonts w:ascii="Arial" w:hAnsi="Arial"/>
      <w:sz w:val="22"/>
      <w:lang w:eastAsia="ja-JP"/>
    </w:rPr>
  </w:style>
  <w:style w:type="paragraph" w:customStyle="1" w:styleId="H6">
    <w:name w:val="H6"/>
    <w:basedOn w:val="Heading5"/>
    <w:next w:val="Normal"/>
    <w:rsid w:val="009C5145"/>
    <w:pPr>
      <w:ind w:left="1985" w:hanging="1985"/>
      <w:outlineLvl w:val="9"/>
    </w:pPr>
    <w:rPr>
      <w:sz w:val="20"/>
    </w:rPr>
  </w:style>
  <w:style w:type="character" w:customStyle="1" w:styleId="Heading6Char">
    <w:name w:val="Heading 6 Char"/>
    <w:link w:val="Heading6"/>
    <w:rsid w:val="009C5145"/>
    <w:rPr>
      <w:rFonts w:ascii="Arial" w:hAnsi="Arial"/>
      <w:lang w:eastAsia="ja-JP"/>
    </w:rPr>
  </w:style>
  <w:style w:type="character" w:customStyle="1" w:styleId="Heading7Char">
    <w:name w:val="Heading 7 Char"/>
    <w:link w:val="Heading7"/>
    <w:rsid w:val="009C5145"/>
    <w:rPr>
      <w:rFonts w:ascii="Arial" w:hAnsi="Arial"/>
      <w:lang w:eastAsia="ja-JP"/>
    </w:rPr>
  </w:style>
  <w:style w:type="character" w:customStyle="1" w:styleId="Heading8Char">
    <w:name w:val="Heading 8 Char"/>
    <w:link w:val="Heading8"/>
    <w:rsid w:val="009C5145"/>
    <w:rPr>
      <w:rFonts w:ascii="Arial" w:hAnsi="Arial"/>
      <w:sz w:val="36"/>
      <w:lang w:eastAsia="ja-JP"/>
    </w:rPr>
  </w:style>
  <w:style w:type="character" w:customStyle="1" w:styleId="Heading9Char">
    <w:name w:val="Heading 9 Char"/>
    <w:link w:val="Heading9"/>
    <w:rsid w:val="009C5145"/>
    <w:rPr>
      <w:rFonts w:ascii="Arial" w:hAnsi="Arial"/>
      <w:sz w:val="36"/>
      <w:lang w:eastAsia="ja-JP"/>
    </w:rPr>
  </w:style>
  <w:style w:type="character" w:styleId="HTMLCode">
    <w:name w:val="HTML Code"/>
    <w:uiPriority w:val="99"/>
    <w:unhideWhenUsed/>
    <w:rsid w:val="009C5145"/>
    <w:rPr>
      <w:rFonts w:ascii="Courier New" w:eastAsia="Times New Roman" w:hAnsi="Courier New" w:cs="Courier New"/>
      <w:sz w:val="20"/>
      <w:szCs w:val="20"/>
    </w:rPr>
  </w:style>
  <w:style w:type="paragraph" w:styleId="IndexHeading">
    <w:name w:val="index heading"/>
    <w:basedOn w:val="Normal"/>
    <w:next w:val="Normal"/>
    <w:rsid w:val="009C5145"/>
    <w:pPr>
      <w:pBdr>
        <w:top w:val="single" w:sz="12" w:space="0" w:color="auto"/>
      </w:pBdr>
      <w:spacing w:before="360" w:after="240"/>
    </w:pPr>
    <w:rPr>
      <w:b/>
      <w:i/>
      <w:sz w:val="26"/>
      <w:lang w:eastAsia="en-GB"/>
    </w:rPr>
  </w:style>
  <w:style w:type="paragraph" w:customStyle="1" w:styleId="LD">
    <w:name w:val="LD"/>
    <w:rsid w:val="009C514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C514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9C5145"/>
    <w:rPr>
      <w:rFonts w:ascii="Calibri" w:eastAsia="Calibri" w:hAnsi="Calibri"/>
      <w:sz w:val="22"/>
      <w:szCs w:val="22"/>
      <w:lang w:val="x-none" w:eastAsia="en-US"/>
    </w:rPr>
  </w:style>
  <w:style w:type="paragraph" w:customStyle="1" w:styleId="NF">
    <w:name w:val="NF"/>
    <w:basedOn w:val="NO"/>
    <w:rsid w:val="009C5145"/>
    <w:pPr>
      <w:keepNext/>
      <w:spacing w:after="0"/>
    </w:pPr>
    <w:rPr>
      <w:rFonts w:ascii="Arial" w:hAnsi="Arial"/>
      <w:sz w:val="18"/>
    </w:rPr>
  </w:style>
  <w:style w:type="paragraph" w:customStyle="1" w:styleId="NW">
    <w:name w:val="NW"/>
    <w:basedOn w:val="NO"/>
    <w:rsid w:val="009C5145"/>
    <w:pPr>
      <w:spacing w:after="0"/>
    </w:pPr>
  </w:style>
  <w:style w:type="paragraph" w:customStyle="1" w:styleId="PL">
    <w:name w:val="PL"/>
    <w:link w:val="PLChar"/>
    <w:qFormat/>
    <w:rsid w:val="009C51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C5145"/>
    <w:rPr>
      <w:rFonts w:ascii="Courier New" w:eastAsia="Batang" w:hAnsi="Courier New"/>
      <w:noProof/>
      <w:sz w:val="16"/>
      <w:shd w:val="clear" w:color="auto" w:fill="E6E6E6"/>
      <w:lang w:eastAsia="sv-SE"/>
    </w:rPr>
  </w:style>
  <w:style w:type="paragraph" w:styleId="PlainText">
    <w:name w:val="Plain Text"/>
    <w:basedOn w:val="Normal"/>
    <w:link w:val="PlainTextChar"/>
    <w:rsid w:val="009C5145"/>
    <w:rPr>
      <w:rFonts w:ascii="Courier New" w:hAnsi="Courier New"/>
      <w:lang w:val="nb-NO"/>
    </w:rPr>
  </w:style>
  <w:style w:type="character" w:customStyle="1" w:styleId="PlainTextChar">
    <w:name w:val="Plain Text Char"/>
    <w:link w:val="PlainText"/>
    <w:rsid w:val="009C5145"/>
    <w:rPr>
      <w:rFonts w:ascii="Courier New" w:hAnsi="Courier New"/>
      <w:lang w:val="nb-NO" w:eastAsia="ja-JP"/>
    </w:rPr>
  </w:style>
  <w:style w:type="character" w:styleId="Strong">
    <w:name w:val="Strong"/>
    <w:uiPriority w:val="22"/>
    <w:qFormat/>
    <w:rsid w:val="009C5145"/>
    <w:rPr>
      <w:b/>
      <w:bCs/>
    </w:rPr>
  </w:style>
  <w:style w:type="table" w:styleId="TableGrid">
    <w:name w:val="Table Grid"/>
    <w:basedOn w:val="TableNormal"/>
    <w:uiPriority w:val="39"/>
    <w:rsid w:val="009C514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C5145"/>
    <w:rPr>
      <w:rFonts w:ascii="Arial" w:hAnsi="Arial"/>
      <w:sz w:val="18"/>
      <w:lang w:val="x-none" w:eastAsia="x-none"/>
    </w:rPr>
  </w:style>
  <w:style w:type="character" w:customStyle="1" w:styleId="TAHCar">
    <w:name w:val="TAH Car"/>
    <w:link w:val="TAH"/>
    <w:locked/>
    <w:rsid w:val="009C5145"/>
    <w:rPr>
      <w:rFonts w:ascii="Arial" w:hAnsi="Arial"/>
      <w:b/>
      <w:sz w:val="18"/>
      <w:lang w:val="x-none" w:eastAsia="x-none"/>
    </w:rPr>
  </w:style>
  <w:style w:type="character" w:customStyle="1" w:styleId="THChar">
    <w:name w:val="TH Char"/>
    <w:link w:val="TH"/>
    <w:rsid w:val="009C5145"/>
    <w:rPr>
      <w:rFonts w:ascii="Arial" w:hAnsi="Arial"/>
      <w:b/>
      <w:lang w:val="x-none" w:eastAsia="x-none"/>
    </w:rPr>
  </w:style>
  <w:style w:type="paragraph" w:customStyle="1" w:styleId="TAJ">
    <w:name w:val="TAJ"/>
    <w:basedOn w:val="TH"/>
    <w:rsid w:val="009C5145"/>
  </w:style>
  <w:style w:type="paragraph" w:customStyle="1" w:styleId="TALCharChar">
    <w:name w:val="TAL Char Char"/>
    <w:basedOn w:val="Normal"/>
    <w:link w:val="TALCharCharChar"/>
    <w:rsid w:val="009C514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C5145"/>
    <w:rPr>
      <w:rFonts w:ascii="Arial" w:eastAsia="Malgun Gothic" w:hAnsi="Arial"/>
      <w:sz w:val="18"/>
      <w:lang w:val="x-none" w:eastAsia="x-none"/>
    </w:rPr>
  </w:style>
  <w:style w:type="character" w:customStyle="1" w:styleId="TFChar">
    <w:name w:val="TF Char"/>
    <w:link w:val="TF"/>
    <w:rsid w:val="009C5145"/>
    <w:rPr>
      <w:rFonts w:ascii="Arial" w:hAnsi="Arial"/>
      <w:b/>
      <w:lang w:val="x-none" w:eastAsia="x-none"/>
    </w:rPr>
  </w:style>
  <w:style w:type="paragraph" w:styleId="ListContinue">
    <w:name w:val="List Continue"/>
    <w:basedOn w:val="Normal"/>
    <w:rsid w:val="009C5145"/>
    <w:pPr>
      <w:spacing w:after="120"/>
      <w:ind w:left="283"/>
      <w:contextualSpacing/>
    </w:pPr>
    <w:rPr>
      <w:rFonts w:ascii="Arial" w:hAnsi="Arial"/>
    </w:rPr>
  </w:style>
  <w:style w:type="paragraph" w:styleId="ListContinue2">
    <w:name w:val="List Continue 2"/>
    <w:basedOn w:val="Normal"/>
    <w:rsid w:val="009C5145"/>
    <w:pPr>
      <w:spacing w:after="120"/>
      <w:ind w:left="566"/>
      <w:contextualSpacing/>
    </w:pPr>
    <w:rPr>
      <w:rFonts w:ascii="Arial" w:hAnsi="Arial"/>
    </w:rPr>
  </w:style>
  <w:style w:type="paragraph" w:styleId="ListNumber3">
    <w:name w:val="List Number 3"/>
    <w:basedOn w:val="ListNumber2"/>
    <w:rsid w:val="009C5145"/>
    <w:pPr>
      <w:numPr>
        <w:numId w:val="10"/>
      </w:numPr>
      <w:contextualSpacing/>
    </w:pPr>
  </w:style>
  <w:style w:type="character" w:customStyle="1" w:styleId="normaltextrun">
    <w:name w:val="normaltextrun"/>
    <w:basedOn w:val="DefaultParagraphFont"/>
    <w:rsid w:val="00314707"/>
  </w:style>
  <w:style w:type="paragraph" w:styleId="Revision">
    <w:name w:val="Revision"/>
    <w:hidden/>
    <w:uiPriority w:val="99"/>
    <w:semiHidden/>
    <w:rsid w:val="00183D32"/>
    <w:rPr>
      <w:rFonts w:asciiTheme="minorHAnsi" w:eastAsiaTheme="minorHAnsi" w:hAnsiTheme="minorHAnsi" w:cstheme="minorBidi"/>
      <w:sz w:val="22"/>
      <w:szCs w:val="22"/>
      <w:lang w:val="en-US" w:eastAsia="en-US"/>
    </w:rPr>
  </w:style>
  <w:style w:type="character" w:styleId="PlaceholderText">
    <w:name w:val="Placeholder Text"/>
    <w:basedOn w:val="DefaultParagraphFont"/>
    <w:uiPriority w:val="99"/>
    <w:semiHidden/>
    <w:rsid w:val="001D3F02"/>
    <w:rPr>
      <w:color w:val="808080"/>
    </w:rPr>
  </w:style>
  <w:style w:type="character" w:styleId="UnresolvedMention">
    <w:name w:val="Unresolved Mention"/>
    <w:basedOn w:val="DefaultParagraphFont"/>
    <w:uiPriority w:val="99"/>
    <w:semiHidden/>
    <w:unhideWhenUsed/>
    <w:rsid w:val="00EE2C8E"/>
    <w:rPr>
      <w:color w:val="605E5C"/>
      <w:shd w:val="clear" w:color="auto" w:fill="E1DFDD"/>
    </w:rPr>
  </w:style>
  <w:style w:type="table" w:customStyle="1" w:styleId="TableGrid1">
    <w:name w:val="Table Grid1"/>
    <w:basedOn w:val="TableNormal"/>
    <w:next w:val="TableGrid"/>
    <w:uiPriority w:val="39"/>
    <w:rsid w:val="00C92686"/>
    <w:rPr>
      <w:rFonts w:asciiTheme="minorHAnsi" w:eastAsiaTheme="minorHAnsi" w:hAnsiTheme="minorHAnsi" w:cstheme="minorBid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7089571">
      <w:bodyDiv w:val="1"/>
      <w:marLeft w:val="0"/>
      <w:marRight w:val="0"/>
      <w:marTop w:val="0"/>
      <w:marBottom w:val="0"/>
      <w:divBdr>
        <w:top w:val="none" w:sz="0" w:space="0" w:color="auto"/>
        <w:left w:val="none" w:sz="0" w:space="0" w:color="auto"/>
        <w:bottom w:val="none" w:sz="0" w:space="0" w:color="auto"/>
        <w:right w:val="none" w:sz="0" w:space="0" w:color="auto"/>
      </w:divBdr>
    </w:div>
    <w:div w:id="591822327">
      <w:bodyDiv w:val="1"/>
      <w:marLeft w:val="0"/>
      <w:marRight w:val="0"/>
      <w:marTop w:val="0"/>
      <w:marBottom w:val="0"/>
      <w:divBdr>
        <w:top w:val="none" w:sz="0" w:space="0" w:color="auto"/>
        <w:left w:val="none" w:sz="0" w:space="0" w:color="auto"/>
        <w:bottom w:val="none" w:sz="0" w:space="0" w:color="auto"/>
        <w:right w:val="none" w:sz="0" w:space="0" w:color="auto"/>
      </w:divBdr>
    </w:div>
    <w:div w:id="738016506">
      <w:bodyDiv w:val="1"/>
      <w:marLeft w:val="0"/>
      <w:marRight w:val="0"/>
      <w:marTop w:val="0"/>
      <w:marBottom w:val="0"/>
      <w:divBdr>
        <w:top w:val="none" w:sz="0" w:space="0" w:color="auto"/>
        <w:left w:val="none" w:sz="0" w:space="0" w:color="auto"/>
        <w:bottom w:val="none" w:sz="0" w:space="0" w:color="auto"/>
        <w:right w:val="none" w:sz="0" w:space="0" w:color="auto"/>
      </w:divBdr>
    </w:div>
    <w:div w:id="810901123">
      <w:bodyDiv w:val="1"/>
      <w:marLeft w:val="0"/>
      <w:marRight w:val="0"/>
      <w:marTop w:val="0"/>
      <w:marBottom w:val="0"/>
      <w:divBdr>
        <w:top w:val="none" w:sz="0" w:space="0" w:color="auto"/>
        <w:left w:val="none" w:sz="0" w:space="0" w:color="auto"/>
        <w:bottom w:val="none" w:sz="0" w:space="0" w:color="auto"/>
        <w:right w:val="none" w:sz="0" w:space="0" w:color="auto"/>
      </w:divBdr>
    </w:div>
    <w:div w:id="864945623">
      <w:bodyDiv w:val="1"/>
      <w:marLeft w:val="0"/>
      <w:marRight w:val="0"/>
      <w:marTop w:val="0"/>
      <w:marBottom w:val="0"/>
      <w:divBdr>
        <w:top w:val="none" w:sz="0" w:space="0" w:color="auto"/>
        <w:left w:val="none" w:sz="0" w:space="0" w:color="auto"/>
        <w:bottom w:val="none" w:sz="0" w:space="0" w:color="auto"/>
        <w:right w:val="none" w:sz="0" w:space="0" w:color="auto"/>
      </w:divBdr>
      <w:divsChild>
        <w:div w:id="1999377034">
          <w:marLeft w:val="0"/>
          <w:marRight w:val="0"/>
          <w:marTop w:val="0"/>
          <w:marBottom w:val="0"/>
          <w:divBdr>
            <w:top w:val="none" w:sz="0" w:space="0" w:color="auto"/>
            <w:left w:val="none" w:sz="0" w:space="0" w:color="auto"/>
            <w:bottom w:val="none" w:sz="0" w:space="0" w:color="auto"/>
            <w:right w:val="none" w:sz="0" w:space="0" w:color="auto"/>
          </w:divBdr>
        </w:div>
      </w:divsChild>
    </w:div>
    <w:div w:id="921568994">
      <w:bodyDiv w:val="1"/>
      <w:marLeft w:val="0"/>
      <w:marRight w:val="0"/>
      <w:marTop w:val="0"/>
      <w:marBottom w:val="0"/>
      <w:divBdr>
        <w:top w:val="none" w:sz="0" w:space="0" w:color="auto"/>
        <w:left w:val="none" w:sz="0" w:space="0" w:color="auto"/>
        <w:bottom w:val="none" w:sz="0" w:space="0" w:color="auto"/>
        <w:right w:val="none" w:sz="0" w:space="0" w:color="auto"/>
      </w:divBdr>
    </w:div>
    <w:div w:id="1070418463">
      <w:bodyDiv w:val="1"/>
      <w:marLeft w:val="0"/>
      <w:marRight w:val="0"/>
      <w:marTop w:val="0"/>
      <w:marBottom w:val="0"/>
      <w:divBdr>
        <w:top w:val="none" w:sz="0" w:space="0" w:color="auto"/>
        <w:left w:val="none" w:sz="0" w:space="0" w:color="auto"/>
        <w:bottom w:val="none" w:sz="0" w:space="0" w:color="auto"/>
        <w:right w:val="none" w:sz="0" w:space="0" w:color="auto"/>
      </w:divBdr>
    </w:div>
    <w:div w:id="1341666885">
      <w:bodyDiv w:val="1"/>
      <w:marLeft w:val="0"/>
      <w:marRight w:val="0"/>
      <w:marTop w:val="0"/>
      <w:marBottom w:val="0"/>
      <w:divBdr>
        <w:top w:val="none" w:sz="0" w:space="0" w:color="auto"/>
        <w:left w:val="none" w:sz="0" w:space="0" w:color="auto"/>
        <w:bottom w:val="none" w:sz="0" w:space="0" w:color="auto"/>
        <w:right w:val="none" w:sz="0" w:space="0" w:color="auto"/>
      </w:divBdr>
    </w:div>
    <w:div w:id="1405101823">
      <w:bodyDiv w:val="1"/>
      <w:marLeft w:val="0"/>
      <w:marRight w:val="0"/>
      <w:marTop w:val="0"/>
      <w:marBottom w:val="0"/>
      <w:divBdr>
        <w:top w:val="none" w:sz="0" w:space="0" w:color="auto"/>
        <w:left w:val="none" w:sz="0" w:space="0" w:color="auto"/>
        <w:bottom w:val="none" w:sz="0" w:space="0" w:color="auto"/>
        <w:right w:val="none" w:sz="0" w:space="0" w:color="auto"/>
      </w:divBdr>
    </w:div>
    <w:div w:id="1492984969">
      <w:bodyDiv w:val="1"/>
      <w:marLeft w:val="0"/>
      <w:marRight w:val="0"/>
      <w:marTop w:val="0"/>
      <w:marBottom w:val="0"/>
      <w:divBdr>
        <w:top w:val="none" w:sz="0" w:space="0" w:color="auto"/>
        <w:left w:val="none" w:sz="0" w:space="0" w:color="auto"/>
        <w:bottom w:val="none" w:sz="0" w:space="0" w:color="auto"/>
        <w:right w:val="none" w:sz="0" w:space="0" w:color="auto"/>
      </w:divBdr>
    </w:div>
    <w:div w:id="1494030440">
      <w:bodyDiv w:val="1"/>
      <w:marLeft w:val="0"/>
      <w:marRight w:val="0"/>
      <w:marTop w:val="0"/>
      <w:marBottom w:val="0"/>
      <w:divBdr>
        <w:top w:val="none" w:sz="0" w:space="0" w:color="auto"/>
        <w:left w:val="none" w:sz="0" w:space="0" w:color="auto"/>
        <w:bottom w:val="none" w:sz="0" w:space="0" w:color="auto"/>
        <w:right w:val="none" w:sz="0" w:space="0" w:color="auto"/>
      </w:divBdr>
    </w:div>
    <w:div w:id="1535463005">
      <w:bodyDiv w:val="1"/>
      <w:marLeft w:val="0"/>
      <w:marRight w:val="0"/>
      <w:marTop w:val="0"/>
      <w:marBottom w:val="0"/>
      <w:divBdr>
        <w:top w:val="none" w:sz="0" w:space="0" w:color="auto"/>
        <w:left w:val="none" w:sz="0" w:space="0" w:color="auto"/>
        <w:bottom w:val="none" w:sz="0" w:space="0" w:color="auto"/>
        <w:right w:val="none" w:sz="0" w:space="0" w:color="auto"/>
      </w:divBdr>
    </w:div>
    <w:div w:id="1538811488">
      <w:bodyDiv w:val="1"/>
      <w:marLeft w:val="0"/>
      <w:marRight w:val="0"/>
      <w:marTop w:val="0"/>
      <w:marBottom w:val="0"/>
      <w:divBdr>
        <w:top w:val="none" w:sz="0" w:space="0" w:color="auto"/>
        <w:left w:val="none" w:sz="0" w:space="0" w:color="auto"/>
        <w:bottom w:val="none" w:sz="0" w:space="0" w:color="auto"/>
        <w:right w:val="none" w:sz="0" w:space="0" w:color="auto"/>
      </w:divBdr>
    </w:div>
    <w:div w:id="1593971004">
      <w:bodyDiv w:val="1"/>
      <w:marLeft w:val="0"/>
      <w:marRight w:val="0"/>
      <w:marTop w:val="0"/>
      <w:marBottom w:val="0"/>
      <w:divBdr>
        <w:top w:val="none" w:sz="0" w:space="0" w:color="auto"/>
        <w:left w:val="none" w:sz="0" w:space="0" w:color="auto"/>
        <w:bottom w:val="none" w:sz="0" w:space="0" w:color="auto"/>
        <w:right w:val="none" w:sz="0" w:space="0" w:color="auto"/>
      </w:divBdr>
    </w:div>
    <w:div w:id="1676766868">
      <w:bodyDiv w:val="1"/>
      <w:marLeft w:val="0"/>
      <w:marRight w:val="0"/>
      <w:marTop w:val="0"/>
      <w:marBottom w:val="0"/>
      <w:divBdr>
        <w:top w:val="none" w:sz="0" w:space="0" w:color="auto"/>
        <w:left w:val="none" w:sz="0" w:space="0" w:color="auto"/>
        <w:bottom w:val="none" w:sz="0" w:space="0" w:color="auto"/>
        <w:right w:val="none" w:sz="0" w:space="0" w:color="auto"/>
      </w:divBdr>
    </w:div>
    <w:div w:id="1684428940">
      <w:bodyDiv w:val="1"/>
      <w:marLeft w:val="0"/>
      <w:marRight w:val="0"/>
      <w:marTop w:val="0"/>
      <w:marBottom w:val="0"/>
      <w:divBdr>
        <w:top w:val="none" w:sz="0" w:space="0" w:color="auto"/>
        <w:left w:val="none" w:sz="0" w:space="0" w:color="auto"/>
        <w:bottom w:val="none" w:sz="0" w:space="0" w:color="auto"/>
        <w:right w:val="none" w:sz="0" w:space="0" w:color="auto"/>
      </w:divBdr>
    </w:div>
    <w:div w:id="1993410186">
      <w:bodyDiv w:val="1"/>
      <w:marLeft w:val="0"/>
      <w:marRight w:val="0"/>
      <w:marTop w:val="0"/>
      <w:marBottom w:val="0"/>
      <w:divBdr>
        <w:top w:val="none" w:sz="0" w:space="0" w:color="auto"/>
        <w:left w:val="none" w:sz="0" w:space="0" w:color="auto"/>
        <w:bottom w:val="none" w:sz="0" w:space="0" w:color="auto"/>
        <w:right w:val="none" w:sz="0" w:space="0" w:color="auto"/>
      </w:divBdr>
    </w:div>
    <w:div w:id="2061199706">
      <w:bodyDiv w:val="1"/>
      <w:marLeft w:val="0"/>
      <w:marRight w:val="0"/>
      <w:marTop w:val="0"/>
      <w:marBottom w:val="0"/>
      <w:divBdr>
        <w:top w:val="none" w:sz="0" w:space="0" w:color="auto"/>
        <w:left w:val="none" w:sz="0" w:space="0" w:color="auto"/>
        <w:bottom w:val="none" w:sz="0" w:space="0" w:color="auto"/>
        <w:right w:val="none" w:sz="0" w:space="0" w:color="auto"/>
      </w:divBdr>
      <w:divsChild>
        <w:div w:id="1278872930">
          <w:marLeft w:val="547"/>
          <w:marRight w:val="0"/>
          <w:marTop w:val="60"/>
          <w:marBottom w:val="0"/>
          <w:divBdr>
            <w:top w:val="none" w:sz="0" w:space="0" w:color="auto"/>
            <w:left w:val="none" w:sz="0" w:space="0" w:color="auto"/>
            <w:bottom w:val="none" w:sz="0" w:space="0" w:color="auto"/>
            <w:right w:val="none" w:sz="0" w:space="0" w:color="auto"/>
          </w:divBdr>
        </w:div>
        <w:div w:id="1614824140">
          <w:marLeft w:val="547"/>
          <w:marRight w:val="0"/>
          <w:marTop w:val="60"/>
          <w:marBottom w:val="0"/>
          <w:divBdr>
            <w:top w:val="none" w:sz="0" w:space="0" w:color="auto"/>
            <w:left w:val="none" w:sz="0" w:space="0" w:color="auto"/>
            <w:bottom w:val="none" w:sz="0" w:space="0" w:color="auto"/>
            <w:right w:val="none" w:sz="0" w:space="0" w:color="auto"/>
          </w:divBdr>
        </w:div>
      </w:divsChild>
    </w:div>
    <w:div w:id="2097898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ftp.3gpp.org/tsg_ran/WG1_RL1/TSGR1_96/Docs/R1-1903276.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5475EC-B39B-41A5-A8E5-CAA5CC5CB23D}">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D109F88-49CE-4324-99C4-AA8B1883E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2A89F2-778E-42EA-9572-8B89F64F2959}">
  <ds:schemaRefs>
    <ds:schemaRef ds:uri="http://schemas.microsoft.com/sharepoint/v3/contenttype/forms"/>
  </ds:schemaRefs>
</ds:datastoreItem>
</file>

<file path=customXml/itemProps4.xml><?xml version="1.0" encoding="utf-8"?>
<ds:datastoreItem xmlns:ds="http://schemas.openxmlformats.org/officeDocument/2006/customXml" ds:itemID="{2E37585B-5C15-41E1-B4FE-2DEB12739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1296</Words>
  <Characters>7389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8668</CharactersWithSpaces>
  <SharedDoc>false</SharedDoc>
  <HLinks>
    <vt:vector size="78" baseType="variant">
      <vt:variant>
        <vt:i4>2555985</vt:i4>
      </vt:variant>
      <vt:variant>
        <vt:i4>57</vt:i4>
      </vt:variant>
      <vt:variant>
        <vt:i4>0</vt:i4>
      </vt:variant>
      <vt:variant>
        <vt:i4>5</vt:i4>
      </vt:variant>
      <vt:variant>
        <vt:lpwstr>http://www.3gpp.org/ftp/TSG_RAN/WG1_RL1/TSGR1_98/Docs/R1-1908832.zip</vt:lpwstr>
      </vt:variant>
      <vt:variant>
        <vt:lpwstr/>
      </vt:variant>
      <vt:variant>
        <vt:i4>6619228</vt:i4>
      </vt:variant>
      <vt:variant>
        <vt:i4>54</vt:i4>
      </vt:variant>
      <vt:variant>
        <vt:i4>0</vt:i4>
      </vt:variant>
      <vt:variant>
        <vt:i4>5</vt:i4>
      </vt:variant>
      <vt:variant>
        <vt:lpwstr>http://ftp.3gpp.org/tsg_ran/WG1_RL1/TSGR1_96b/Docs/R1-1903889.zip</vt:lpwstr>
      </vt:variant>
      <vt:variant>
        <vt:lpwstr/>
      </vt:variant>
      <vt:variant>
        <vt:i4>4784188</vt:i4>
      </vt:variant>
      <vt:variant>
        <vt:i4>51</vt:i4>
      </vt:variant>
      <vt:variant>
        <vt:i4>0</vt:i4>
      </vt:variant>
      <vt:variant>
        <vt:i4>5</vt:i4>
      </vt:variant>
      <vt:variant>
        <vt:lpwstr>https://www.3gpp.org/ftp/tsg_ran/WG1_RL1/TSGR1_98/Docs/R1-1909822.zip</vt:lpwstr>
      </vt:variant>
      <vt:variant>
        <vt:lpwstr/>
      </vt:variant>
      <vt:variant>
        <vt:i4>4325424</vt:i4>
      </vt:variant>
      <vt:variant>
        <vt:i4>48</vt:i4>
      </vt:variant>
      <vt:variant>
        <vt:i4>0</vt:i4>
      </vt:variant>
      <vt:variant>
        <vt:i4>5</vt:i4>
      </vt:variant>
      <vt:variant>
        <vt:lpwstr>https://www.3gpp.org/ftp/tsg_ran/WG1_RL1/TSGR1_98/Docs/R1-1909593.zip</vt:lpwstr>
      </vt:variant>
      <vt:variant>
        <vt:lpwstr/>
      </vt:variant>
      <vt:variant>
        <vt:i4>6815817</vt:i4>
      </vt:variant>
      <vt:variant>
        <vt:i4>45</vt:i4>
      </vt:variant>
      <vt:variant>
        <vt:i4>0</vt:i4>
      </vt:variant>
      <vt:variant>
        <vt:i4>5</vt:i4>
      </vt:variant>
      <vt:variant>
        <vt:lpwstr>http://ftp.3gpp.org/tsg_ran/WG1_RL1/TSGR1_97/Docs/R1-1907611.zip</vt:lpwstr>
      </vt:variant>
      <vt:variant>
        <vt:lpwstr/>
      </vt:variant>
      <vt:variant>
        <vt:i4>6815835</vt:i4>
      </vt:variant>
      <vt:variant>
        <vt:i4>42</vt:i4>
      </vt:variant>
      <vt:variant>
        <vt:i4>0</vt:i4>
      </vt:variant>
      <vt:variant>
        <vt:i4>5</vt:i4>
      </vt:variant>
      <vt:variant>
        <vt:lpwstr>http://ftp.3gpp.org/tsg_ran/WG1_RL1/TSGR1_96b/Docs/R1-1905533.zip</vt:lpwstr>
      </vt:variant>
      <vt:variant>
        <vt:lpwstr/>
      </vt:variant>
      <vt:variant>
        <vt:i4>6946891</vt:i4>
      </vt:variant>
      <vt:variant>
        <vt:i4>39</vt:i4>
      </vt:variant>
      <vt:variant>
        <vt:i4>0</vt:i4>
      </vt:variant>
      <vt:variant>
        <vt:i4>5</vt:i4>
      </vt:variant>
      <vt:variant>
        <vt:lpwstr>http://ftp.3gpp.org/tsg_ran/WG1_RL1/TSGR1_96/Docs/R1-1903276.zip</vt:lpwstr>
      </vt:variant>
      <vt:variant>
        <vt:lpwstr/>
      </vt:variant>
      <vt:variant>
        <vt:i4>2228314</vt:i4>
      </vt:variant>
      <vt:variant>
        <vt:i4>36</vt:i4>
      </vt:variant>
      <vt:variant>
        <vt:i4>0</vt:i4>
      </vt:variant>
      <vt:variant>
        <vt:i4>5</vt:i4>
      </vt:variant>
      <vt:variant>
        <vt:lpwstr>http://www.3gpp.org/ftp/tsg_ran/WG1_RL1/TSGR1_95/Docs/R1-1813724.zip</vt:lpwstr>
      </vt:variant>
      <vt:variant>
        <vt:lpwstr/>
      </vt:variant>
      <vt:variant>
        <vt:i4>2621514</vt:i4>
      </vt:variant>
      <vt:variant>
        <vt:i4>33</vt:i4>
      </vt:variant>
      <vt:variant>
        <vt:i4>0</vt:i4>
      </vt:variant>
      <vt:variant>
        <vt:i4>5</vt:i4>
      </vt:variant>
      <vt:variant>
        <vt:lpwstr>http://www.3gpp.org/ftp/tsg_ran/WG1_RL1/TSGR1_94b/Docs/R1-1811695.zip</vt:lpwstr>
      </vt:variant>
      <vt:variant>
        <vt:lpwstr/>
      </vt:variant>
      <vt:variant>
        <vt:i4>2359377</vt:i4>
      </vt:variant>
      <vt:variant>
        <vt:i4>30</vt:i4>
      </vt:variant>
      <vt:variant>
        <vt:i4>0</vt:i4>
      </vt:variant>
      <vt:variant>
        <vt:i4>5</vt:i4>
      </vt:variant>
      <vt:variant>
        <vt:lpwstr>http://www.3gpp.org/ftp/tsg_ran/WG1_RL1/TSGR1_94/Docs/R1-1809530.zip</vt:lpwstr>
      </vt:variant>
      <vt:variant>
        <vt:lpwstr/>
      </vt:variant>
      <vt:variant>
        <vt:i4>2293771</vt:i4>
      </vt:variant>
      <vt:variant>
        <vt:i4>27</vt:i4>
      </vt:variant>
      <vt:variant>
        <vt:i4>0</vt:i4>
      </vt:variant>
      <vt:variant>
        <vt:i4>5</vt:i4>
      </vt:variant>
      <vt:variant>
        <vt:lpwstr>http://www.3gpp.org/ftp/TSG_RAN/TSG_RAN/TSGR_84/Docs/RP-191356.zip</vt:lpwstr>
      </vt:variant>
      <vt:variant>
        <vt:lpwstr/>
      </vt:variant>
      <vt:variant>
        <vt:i4>1966139</vt:i4>
      </vt:variant>
      <vt:variant>
        <vt:i4>23</vt:i4>
      </vt:variant>
      <vt:variant>
        <vt:i4>0</vt:i4>
      </vt:variant>
      <vt:variant>
        <vt:i4>5</vt:i4>
      </vt:variant>
      <vt:variant>
        <vt:lpwstr/>
      </vt:variant>
      <vt:variant>
        <vt:lpwstr>_Toc21090594</vt:lpwstr>
      </vt:variant>
      <vt:variant>
        <vt:i4>1638459</vt:i4>
      </vt:variant>
      <vt:variant>
        <vt:i4>20</vt:i4>
      </vt:variant>
      <vt:variant>
        <vt:i4>0</vt:i4>
      </vt:variant>
      <vt:variant>
        <vt:i4>5</vt:i4>
      </vt:variant>
      <vt:variant>
        <vt:lpwstr/>
      </vt:variant>
      <vt:variant>
        <vt:lpwstr>_Toc21090593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2019-10-04T21:00:00Z</dcterms:created>
  <dcterms:modified xsi:type="dcterms:W3CDTF">2019-10-04T22:52:00Z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